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5A098D" w:rsidRPr="007E01A5" w14:paraId="3E9F7D93" w14:textId="77777777" w:rsidTr="006C1ADF">
        <w:trPr>
          <w:trHeight w:val="1302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405B4" w14:textId="370F5B14" w:rsidR="005A098D" w:rsidRPr="007E01A5" w:rsidRDefault="005A098D" w:rsidP="006C1ADF">
            <w:pPr>
              <w:pStyle w:val="CNJPotpetit"/>
              <w:ind w:left="-94" w:right="-114"/>
            </w:pPr>
            <w:r>
              <w:rPr>
                <w:noProof/>
              </w:rPr>
              <w:drawing>
                <wp:inline distT="0" distB="0" distL="0" distR="0" wp14:anchorId="66D414FF" wp14:editId="7EB93611">
                  <wp:extent cx="1144229" cy="533400"/>
                  <wp:effectExtent l="0" t="0" r="0" b="0"/>
                  <wp:docPr id="70755395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285" cy="535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B6C55" w14:textId="253575AB" w:rsidR="005A098D" w:rsidRPr="007E01A5" w:rsidRDefault="005A098D" w:rsidP="006C1ADF">
            <w:pPr>
              <w:pStyle w:val="CNJPotpetit"/>
              <w:ind w:left="-102" w:right="-104"/>
            </w:pPr>
            <w:r>
              <w:rPr>
                <w:noProof/>
              </w:rPr>
              <w:drawing>
                <wp:inline distT="0" distB="0" distL="0" distR="0" wp14:anchorId="5386E7D1" wp14:editId="589DDEF4">
                  <wp:extent cx="1166446" cy="710803"/>
                  <wp:effectExtent l="0" t="0" r="0" b="0"/>
                  <wp:docPr id="4295214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837" cy="712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7DD96" w14:textId="484DCCAF" w:rsidR="005A098D" w:rsidRPr="007E01A5" w:rsidRDefault="005A098D" w:rsidP="006C1ADF">
            <w:pPr>
              <w:pStyle w:val="CNJPotpetit"/>
              <w:ind w:left="-98" w:right="-123"/>
            </w:pPr>
            <w:r>
              <w:rPr>
                <w:noProof/>
              </w:rPr>
              <w:drawing>
                <wp:inline distT="0" distB="0" distL="0" distR="0" wp14:anchorId="2C9A28C8" wp14:editId="0B08577A">
                  <wp:extent cx="890953" cy="853454"/>
                  <wp:effectExtent l="0" t="0" r="4445" b="3810"/>
                  <wp:docPr id="148660898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346"/>
                          <a:stretch/>
                        </pic:blipFill>
                        <pic:spPr bwMode="auto">
                          <a:xfrm>
                            <a:off x="0" y="0"/>
                            <a:ext cx="914831" cy="876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BC874D" w14:textId="512205E9" w:rsidR="005A098D" w:rsidRPr="007E01A5" w:rsidRDefault="005A098D" w:rsidP="006C1ADF">
            <w:pPr>
              <w:pStyle w:val="CNJPotpetit"/>
              <w:ind w:left="-121" w:right="-85"/>
            </w:pPr>
            <w:r>
              <w:rPr>
                <w:noProof/>
              </w:rPr>
              <w:drawing>
                <wp:inline distT="0" distB="0" distL="0" distR="0" wp14:anchorId="3727053C" wp14:editId="049E8A08">
                  <wp:extent cx="1276350" cy="723900"/>
                  <wp:effectExtent l="0" t="0" r="0" b="0"/>
                  <wp:docPr id="112375755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D53" w:rsidRPr="007E01A5" w14:paraId="37F865FE" w14:textId="77777777" w:rsidTr="006C1AD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9D2E6" w14:textId="4ED334CB" w:rsidR="00CD2D53" w:rsidRPr="007E01A5" w:rsidRDefault="00706558" w:rsidP="006C1ADF">
            <w:pPr>
              <w:pStyle w:val="CNJPotpetit"/>
              <w:ind w:left="-108" w:right="-114"/>
            </w:pPr>
            <w:r w:rsidRPr="007E01A5">
              <w:t>11 Villa Collet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7B66" w14:textId="77777777" w:rsidR="00CD2D53" w:rsidRPr="007E01A5" w:rsidRDefault="00CD2D53" w:rsidP="006C1ADF">
            <w:pPr>
              <w:pStyle w:val="CNJPotpetit"/>
              <w:ind w:left="-88" w:right="-104"/>
            </w:pPr>
            <w:r w:rsidRPr="007E01A5">
              <w:t>84, rue de Grenelle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6DA96" w14:textId="11DD91F5" w:rsidR="00CD2D53" w:rsidRPr="007E01A5" w:rsidRDefault="00CD2D53" w:rsidP="006C1ADF">
            <w:pPr>
              <w:pStyle w:val="CNJPotpetit"/>
              <w:ind w:left="-112" w:right="-95"/>
            </w:pPr>
            <w:r w:rsidRPr="007E01A5">
              <w:t>44</w:t>
            </w:r>
            <w:r w:rsidR="007E01A5">
              <w:t>,</w:t>
            </w:r>
            <w:r w:rsidRPr="007E01A5">
              <w:t xml:space="preserve"> rue du Louvre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C80DC" w14:textId="5F745E3D" w:rsidR="00CD2D53" w:rsidRPr="007E01A5" w:rsidRDefault="00706558" w:rsidP="006C1ADF">
            <w:pPr>
              <w:pStyle w:val="CNJPotpetit"/>
              <w:ind w:left="-107" w:right="-2"/>
            </w:pPr>
            <w:r w:rsidRPr="007E01A5">
              <w:t>86</w:t>
            </w:r>
            <w:r w:rsidR="007E01A5">
              <w:t>,</w:t>
            </w:r>
            <w:r w:rsidRPr="007E01A5">
              <w:t xml:space="preserve"> bis </w:t>
            </w:r>
            <w:r w:rsidR="00CD6C09">
              <w:t>r</w:t>
            </w:r>
            <w:r w:rsidRPr="007E01A5">
              <w:t>ue Amelot</w:t>
            </w:r>
          </w:p>
        </w:tc>
      </w:tr>
      <w:tr w:rsidR="00CD2D53" w:rsidRPr="007E01A5" w14:paraId="7BAF6B58" w14:textId="77777777" w:rsidTr="006C1AD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D9498" w14:textId="0E503E3A" w:rsidR="00CD2D53" w:rsidRPr="007E01A5" w:rsidRDefault="00706558" w:rsidP="006C1ADF">
            <w:pPr>
              <w:pStyle w:val="CNJPotpetit"/>
              <w:ind w:left="-108" w:right="-114"/>
            </w:pPr>
            <w:r w:rsidRPr="007E01A5">
              <w:t>75014 P</w:t>
            </w:r>
            <w:r w:rsidR="007E01A5">
              <w:t>aris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A6476" w14:textId="14B51EE2" w:rsidR="00CD2D53" w:rsidRPr="007E01A5" w:rsidRDefault="00CD2D53" w:rsidP="006C1ADF">
            <w:pPr>
              <w:pStyle w:val="CNJPotpetit"/>
              <w:ind w:left="-102" w:right="-118"/>
            </w:pPr>
            <w:r w:rsidRPr="007E01A5">
              <w:t xml:space="preserve">75007 </w:t>
            </w:r>
            <w:r w:rsidR="007E01A5" w:rsidRPr="007E01A5">
              <w:t>P</w:t>
            </w:r>
            <w:r w:rsidR="007E01A5">
              <w:t>aris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CC327" w14:textId="4415CA96" w:rsidR="00CD2D53" w:rsidRPr="007E01A5" w:rsidRDefault="00CD2D53" w:rsidP="006C1ADF">
            <w:pPr>
              <w:pStyle w:val="CNJPotpetit"/>
              <w:ind w:left="-98" w:right="-123"/>
            </w:pPr>
            <w:r w:rsidRPr="007E01A5">
              <w:t xml:space="preserve">75001 </w:t>
            </w:r>
            <w:r w:rsidR="007E01A5" w:rsidRPr="007E01A5">
              <w:t>P</w:t>
            </w:r>
            <w:r w:rsidR="007E01A5">
              <w:t>aris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7A987" w14:textId="78091C83" w:rsidR="00CD2D53" w:rsidRPr="007E01A5" w:rsidRDefault="00CD2D53" w:rsidP="006C1ADF">
            <w:pPr>
              <w:pStyle w:val="CNJPotpetit"/>
              <w:ind w:left="-93" w:right="-113"/>
            </w:pPr>
            <w:r w:rsidRPr="007E01A5">
              <w:t>7501</w:t>
            </w:r>
            <w:r w:rsidR="00706558" w:rsidRPr="007E01A5">
              <w:t>1</w:t>
            </w:r>
            <w:r w:rsidRPr="007E01A5">
              <w:t xml:space="preserve"> </w:t>
            </w:r>
            <w:r w:rsidR="007E01A5" w:rsidRPr="007E01A5">
              <w:t>P</w:t>
            </w:r>
            <w:r w:rsidR="007E01A5">
              <w:t>aris</w:t>
            </w:r>
          </w:p>
        </w:tc>
      </w:tr>
      <w:tr w:rsidR="00CD2D53" w:rsidRPr="007E01A5" w14:paraId="186F0F62" w14:textId="77777777" w:rsidTr="006C1ADF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5FDDE" w14:textId="4FE8DC3D" w:rsidR="00CD2D53" w:rsidRPr="007E01A5" w:rsidRDefault="00CD2D53" w:rsidP="006C1ADF">
            <w:pPr>
              <w:pStyle w:val="CNJPotpetit"/>
              <w:ind w:left="-108" w:right="-100"/>
            </w:pPr>
            <w:r w:rsidRPr="007E01A5">
              <w:t>Tél : 0</w:t>
            </w:r>
            <w:r w:rsidR="00706558" w:rsidRPr="007E01A5">
              <w:t>9 80 80 12 82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8DA88" w14:textId="77777777" w:rsidR="00CD2D53" w:rsidRPr="007E01A5" w:rsidRDefault="00CD2D53" w:rsidP="006C1ADF">
            <w:pPr>
              <w:pStyle w:val="CNJPotpetit"/>
              <w:ind w:left="-116" w:right="-90"/>
            </w:pPr>
            <w:r w:rsidRPr="007E01A5">
              <w:t>Tél : 01 44 39 78 78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465AD" w14:textId="77777777" w:rsidR="00CD2D53" w:rsidRPr="007E01A5" w:rsidRDefault="00CD2D53" w:rsidP="006C1ADF">
            <w:pPr>
              <w:pStyle w:val="CNJPotpetit"/>
              <w:ind w:left="-98" w:right="-109"/>
            </w:pPr>
            <w:r w:rsidRPr="007E01A5">
              <w:t>Tél : 01 42 33 51 12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D88A0" w14:textId="77777777" w:rsidR="00CD2D53" w:rsidRPr="007E01A5" w:rsidRDefault="00CD2D53" w:rsidP="006C1ADF">
            <w:pPr>
              <w:pStyle w:val="CNJPotpetit"/>
              <w:ind w:left="-121" w:right="-113"/>
            </w:pPr>
            <w:r w:rsidRPr="007E01A5">
              <w:t>Tél. 01 45 40 40 45</w:t>
            </w:r>
          </w:p>
        </w:tc>
      </w:tr>
    </w:tbl>
    <w:p w14:paraId="1EB9855D" w14:textId="77777777" w:rsidR="00B65D9F" w:rsidRPr="006C1ADF" w:rsidRDefault="00B65D9F" w:rsidP="006C1ADF">
      <w:pPr>
        <w:pStyle w:val="Titre"/>
        <w:ind w:left="0" w:right="-2"/>
        <w:rPr>
          <w:b w:val="0"/>
          <w:bCs w:val="0"/>
          <w:sz w:val="22"/>
          <w:szCs w:val="16"/>
        </w:rPr>
      </w:pPr>
    </w:p>
    <w:p w14:paraId="6ACEE763" w14:textId="77777777" w:rsidR="006C1ADF" w:rsidRPr="006C1ADF" w:rsidRDefault="006C1ADF" w:rsidP="006C1ADF">
      <w:pPr>
        <w:pStyle w:val="Titre"/>
        <w:ind w:left="0" w:right="-2"/>
        <w:rPr>
          <w:b w:val="0"/>
          <w:bCs w:val="0"/>
          <w:sz w:val="22"/>
          <w:szCs w:val="16"/>
        </w:rPr>
      </w:pPr>
    </w:p>
    <w:p w14:paraId="0D68F6EE" w14:textId="77777777" w:rsidR="001A282E" w:rsidRPr="007E01A5" w:rsidRDefault="001A282E" w:rsidP="006C1ADF">
      <w:pPr>
        <w:pStyle w:val="Titre"/>
        <w:ind w:left="0" w:right="-2"/>
      </w:pPr>
      <w:r w:rsidRPr="007E01A5">
        <w:t>CONCOURS NATIONAL DES JARDINS POTAGERS</w:t>
      </w:r>
    </w:p>
    <w:p w14:paraId="0ED5D38B" w14:textId="171EBFF1" w:rsidR="00585CCE" w:rsidRPr="0020321A" w:rsidRDefault="007E01A5" w:rsidP="006C1ADF">
      <w:pPr>
        <w:pStyle w:val="Titre"/>
        <w:ind w:left="0" w:right="-2"/>
      </w:pPr>
      <w:r w:rsidRPr="0020321A">
        <w:t xml:space="preserve">RÉGLEMENT </w:t>
      </w:r>
      <w:r w:rsidR="001A282E" w:rsidRPr="0020321A">
        <w:t>20</w:t>
      </w:r>
      <w:r w:rsidR="00381B83" w:rsidRPr="0020321A">
        <w:t>2</w:t>
      </w:r>
      <w:r w:rsidR="00BD2695" w:rsidRPr="0020321A">
        <w:t>5</w:t>
      </w:r>
    </w:p>
    <w:p w14:paraId="50E41729" w14:textId="4E3DFEFA" w:rsidR="001A282E" w:rsidRDefault="00585CCE" w:rsidP="006C1ADF">
      <w:pPr>
        <w:pStyle w:val="Titre1"/>
        <w:ind w:left="0" w:right="-2"/>
      </w:pPr>
      <w:r>
        <w:t xml:space="preserve"> </w:t>
      </w:r>
    </w:p>
    <w:p w14:paraId="0799F259" w14:textId="77777777" w:rsidR="006C1ADF" w:rsidRPr="006C1ADF" w:rsidRDefault="006C1ADF" w:rsidP="006C1ADF">
      <w:pPr>
        <w:ind w:left="0"/>
      </w:pPr>
    </w:p>
    <w:p w14:paraId="59594EDE" w14:textId="695409E6" w:rsidR="001A282E" w:rsidRPr="007E01A5" w:rsidRDefault="001A282E" w:rsidP="006C1ADF">
      <w:pPr>
        <w:pStyle w:val="Titre2"/>
        <w:ind w:left="0" w:right="-2"/>
      </w:pPr>
      <w:r w:rsidRPr="007E01A5">
        <w:t>Article 1 – Objet</w:t>
      </w:r>
    </w:p>
    <w:p w14:paraId="523385B8" w14:textId="1E375769" w:rsidR="001A282E" w:rsidRPr="007E01A5" w:rsidRDefault="00BA0529" w:rsidP="006C1ADF">
      <w:pPr>
        <w:ind w:left="0" w:right="-2"/>
      </w:pPr>
      <w:r w:rsidRPr="007E01A5">
        <w:t>L’</w:t>
      </w:r>
      <w:r w:rsidR="00FF7DAB">
        <w:t>a</w:t>
      </w:r>
      <w:r w:rsidRPr="007E01A5">
        <w:t>ssociation JARDINOT, l</w:t>
      </w:r>
      <w:r w:rsidR="001A282E" w:rsidRPr="007E01A5">
        <w:t xml:space="preserve">a Société Nationale d’Horticulture de France (SNHF), </w:t>
      </w:r>
      <w:r w:rsidRPr="007E01A5">
        <w:t>SEMAE</w:t>
      </w:r>
      <w:r w:rsidR="00BF1CE1" w:rsidRPr="007E01A5">
        <w:t xml:space="preserve"> </w:t>
      </w:r>
      <w:r w:rsidRPr="007E01A5">
        <w:t xml:space="preserve">l’interprofession des semences et plants </w:t>
      </w:r>
      <w:r w:rsidR="001A282E" w:rsidRPr="007E01A5">
        <w:t>et la Fédération Nationale des Jardins Familiaux et Collectifs (FNJFC) organisent le Concours National des Jardins Potagers.</w:t>
      </w:r>
    </w:p>
    <w:p w14:paraId="1D9DD357" w14:textId="17101B40" w:rsidR="001A282E" w:rsidRPr="00D949CB" w:rsidRDefault="001A282E" w:rsidP="006C1ADF">
      <w:pPr>
        <w:ind w:left="0" w:right="-2"/>
      </w:pPr>
    </w:p>
    <w:p w14:paraId="4AC16EDF" w14:textId="77777777" w:rsidR="001A282E" w:rsidRPr="00D949CB" w:rsidRDefault="001A282E" w:rsidP="006C1ADF">
      <w:pPr>
        <w:pStyle w:val="Titre2"/>
        <w:ind w:left="0" w:right="-2"/>
      </w:pPr>
      <w:r w:rsidRPr="00D949CB">
        <w:t>Article 2 – Participants</w:t>
      </w:r>
    </w:p>
    <w:p w14:paraId="79C738AD" w14:textId="77777777" w:rsidR="001A282E" w:rsidRPr="00D949CB" w:rsidRDefault="001A282E" w:rsidP="006C1ADF">
      <w:pPr>
        <w:ind w:left="0" w:right="-2"/>
      </w:pPr>
      <w:r w:rsidRPr="00D949CB">
        <w:t xml:space="preserve">Ce concours est ouvert à tous les </w:t>
      </w:r>
      <w:r w:rsidRPr="00216409">
        <w:t>jardiniers, majeurs et résid</w:t>
      </w:r>
      <w:r>
        <w:t>e</w:t>
      </w:r>
      <w:r w:rsidRPr="00216409">
        <w:t>nt</w:t>
      </w:r>
      <w:r>
        <w:t>s</w:t>
      </w:r>
      <w:r w:rsidRPr="00D949CB">
        <w:t xml:space="preserve"> en France métropolitaine.</w:t>
      </w:r>
    </w:p>
    <w:p w14:paraId="6AD6329E" w14:textId="77777777" w:rsidR="001A282E" w:rsidRPr="00D949CB" w:rsidRDefault="001A282E" w:rsidP="006C1ADF">
      <w:pPr>
        <w:ind w:left="0" w:right="-2"/>
      </w:pPr>
      <w:r w:rsidRPr="00D949CB">
        <w:t>Les candidats peuvent s’inscrire dans l’une des catégories ci-dessous :</w:t>
      </w:r>
    </w:p>
    <w:p w14:paraId="3660B549" w14:textId="12463C42" w:rsidR="001A282E" w:rsidRPr="00D949CB" w:rsidRDefault="001A282E" w:rsidP="006C1ADF">
      <w:pPr>
        <w:ind w:left="0" w:right="-2"/>
      </w:pPr>
      <w:r w:rsidRPr="00D949CB">
        <w:rPr>
          <w:iCs/>
        </w:rPr>
        <w:t>Catégorie 1</w:t>
      </w:r>
      <w:r w:rsidRPr="00D949CB">
        <w:t> :</w:t>
      </w:r>
      <w:r w:rsidR="00853B1F">
        <w:tab/>
      </w:r>
      <w:r w:rsidRPr="00D949CB">
        <w:t>jardinier amateur cultivant lui-même un jardin potager privatif pour le besoin personnel et familial ;</w:t>
      </w:r>
    </w:p>
    <w:p w14:paraId="37177BED" w14:textId="2B827031" w:rsidR="001A282E" w:rsidRPr="00D949CB" w:rsidRDefault="001A282E" w:rsidP="00AA7C7F">
      <w:pPr>
        <w:ind w:left="1410" w:right="-2" w:hanging="1410"/>
      </w:pPr>
      <w:r w:rsidRPr="00D949CB">
        <w:rPr>
          <w:iCs/>
        </w:rPr>
        <w:t>Catégorie 2</w:t>
      </w:r>
      <w:r w:rsidRPr="00D949CB">
        <w:t xml:space="preserve"> : </w:t>
      </w:r>
      <w:r w:rsidR="00853B1F">
        <w:tab/>
      </w:r>
      <w:r w:rsidRPr="00D949CB">
        <w:t>jardinier amateur cultivant lui-même un jardin potager dans un ensemble collectif de jardins pour le besoin personnel et familial ;</w:t>
      </w:r>
    </w:p>
    <w:p w14:paraId="1AF9F4BD" w14:textId="4616D4D4" w:rsidR="001A282E" w:rsidRPr="00D949CB" w:rsidRDefault="001A282E" w:rsidP="006C1ADF">
      <w:pPr>
        <w:ind w:left="0" w:right="-2"/>
      </w:pPr>
      <w:r w:rsidRPr="00D949CB">
        <w:rPr>
          <w:iCs/>
        </w:rPr>
        <w:t>Catégorie 3</w:t>
      </w:r>
      <w:r w:rsidRPr="00D949CB">
        <w:t xml:space="preserve"> : </w:t>
      </w:r>
      <w:r w:rsidR="00853B1F">
        <w:tab/>
      </w:r>
      <w:r w:rsidRPr="00D949CB">
        <w:t>jardin potager privatif situé dans un environnement paysager</w:t>
      </w:r>
      <w:r>
        <w:t> : château, grand parc…</w:t>
      </w:r>
    </w:p>
    <w:p w14:paraId="022EAEA3" w14:textId="293B78BF" w:rsidR="001A282E" w:rsidRDefault="001A282E" w:rsidP="00AA7C7F">
      <w:pPr>
        <w:ind w:left="1410" w:right="-2" w:hanging="1410"/>
      </w:pPr>
      <w:r w:rsidRPr="00D949CB">
        <w:rPr>
          <w:iCs/>
        </w:rPr>
        <w:t>Catégorie 4</w:t>
      </w:r>
      <w:r w:rsidRPr="00D949CB">
        <w:t> :</w:t>
      </w:r>
      <w:r w:rsidR="00853B1F">
        <w:tab/>
      </w:r>
      <w:r w:rsidRPr="00D949CB">
        <w:t xml:space="preserve">jardin ou parcelles pédagogiques réalisés sur initiative individuelle ou avec la participation d’associations </w:t>
      </w:r>
      <w:r>
        <w:t>utilisant le jardinage</w:t>
      </w:r>
      <w:r w:rsidR="00853B1F">
        <w:t> ;</w:t>
      </w:r>
    </w:p>
    <w:p w14:paraId="53EE4AA0" w14:textId="706768E5" w:rsidR="001A282E" w:rsidRPr="00853B1F" w:rsidRDefault="001A282E" w:rsidP="006C1ADF">
      <w:pPr>
        <w:ind w:left="0" w:right="-2"/>
      </w:pPr>
      <w:r w:rsidRPr="006C54B3">
        <w:t xml:space="preserve">Catégorie 5 : </w:t>
      </w:r>
      <w:r w:rsidR="00853B1F">
        <w:tab/>
      </w:r>
      <w:r>
        <w:t>p</w:t>
      </w:r>
      <w:r w:rsidRPr="006C54B3">
        <w:t>otager</w:t>
      </w:r>
      <w:r>
        <w:t xml:space="preserve">s partagés mis en place et cultivés au sein d’une entreprise ou par une </w:t>
      </w:r>
      <w:r w:rsidRPr="00853B1F">
        <w:t>association</w:t>
      </w:r>
      <w:r w:rsidR="00853B1F" w:rsidRPr="00853B1F">
        <w:t> ;</w:t>
      </w:r>
    </w:p>
    <w:p w14:paraId="6FEDB042" w14:textId="1EF121C2" w:rsidR="00161B91" w:rsidRPr="0020321A" w:rsidRDefault="00161B91" w:rsidP="006C1ADF">
      <w:pPr>
        <w:ind w:left="0" w:right="-2"/>
      </w:pPr>
      <w:r w:rsidRPr="00B65D9F">
        <w:t xml:space="preserve">Catégorie 6 : </w:t>
      </w:r>
      <w:r w:rsidR="00853B1F">
        <w:tab/>
      </w:r>
      <w:r w:rsidRPr="0020321A">
        <w:t>potager</w:t>
      </w:r>
      <w:r w:rsidR="00BD2695" w:rsidRPr="0020321A">
        <w:t xml:space="preserve">s thérapeutiques : </w:t>
      </w:r>
    </w:p>
    <w:p w14:paraId="7ABDC973" w14:textId="77777777" w:rsidR="001A282E" w:rsidRPr="00F6453B" w:rsidRDefault="001A282E" w:rsidP="006C1ADF">
      <w:pPr>
        <w:ind w:left="0" w:right="-2"/>
      </w:pPr>
      <w:r w:rsidRPr="00F6453B">
        <w:t xml:space="preserve">Les membres du jury et leur famille ne peuvent pas concourir. </w:t>
      </w:r>
    </w:p>
    <w:p w14:paraId="5DE63CC8" w14:textId="77777777" w:rsidR="001A282E" w:rsidRPr="00CD2D53" w:rsidRDefault="001A282E" w:rsidP="006C1ADF">
      <w:pPr>
        <w:ind w:left="0" w:right="-2"/>
      </w:pPr>
    </w:p>
    <w:p w14:paraId="64B6B62C" w14:textId="77777777" w:rsidR="001A282E" w:rsidRPr="00D949CB" w:rsidRDefault="001A282E" w:rsidP="006C1ADF">
      <w:pPr>
        <w:pStyle w:val="Titre2"/>
        <w:ind w:left="0" w:right="-2"/>
      </w:pPr>
      <w:r w:rsidRPr="00D949CB">
        <w:t>Article 3 – Principe du concours</w:t>
      </w:r>
    </w:p>
    <w:p w14:paraId="507796F1" w14:textId="2CE80830" w:rsidR="001A282E" w:rsidRPr="00D949CB" w:rsidRDefault="001A282E" w:rsidP="006C1ADF">
      <w:pPr>
        <w:ind w:left="0" w:right="-2"/>
      </w:pPr>
      <w:r w:rsidRPr="00D949CB">
        <w:t xml:space="preserve">Ce concours consiste, pour chacun, à présenter personnellement sa candidature au travers de son jardin potager. Les jardins seront jugés par rapport aux critères énoncés à l’article 6 du présent règlement. Les candidats ayant reçu un Grand prix lors d’une édition </w:t>
      </w:r>
      <w:r>
        <w:t xml:space="preserve">précédente </w:t>
      </w:r>
      <w:r w:rsidRPr="00D949CB">
        <w:t xml:space="preserve">ne pourront pas se représenter </w:t>
      </w:r>
      <w:r>
        <w:t>les 4 éditions suivantes</w:t>
      </w:r>
      <w:r w:rsidRPr="00D949CB">
        <w:t xml:space="preserve">. </w:t>
      </w:r>
      <w:r>
        <w:t>Les candidats ayant reçu un 1</w:t>
      </w:r>
      <w:r w:rsidRPr="00B15532">
        <w:rPr>
          <w:vertAlign w:val="superscript"/>
        </w:rPr>
        <w:t>er</w:t>
      </w:r>
      <w:r>
        <w:t xml:space="preserve"> ou un 2</w:t>
      </w:r>
      <w:r w:rsidRPr="00B15532">
        <w:rPr>
          <w:vertAlign w:val="superscript"/>
        </w:rPr>
        <w:t>e</w:t>
      </w:r>
      <w:r>
        <w:t xml:space="preserve"> prix une année ne pourront pas concourir les deux éditions suivantes.  </w:t>
      </w:r>
    </w:p>
    <w:p w14:paraId="16E6770B" w14:textId="77777777" w:rsidR="001A282E" w:rsidRPr="00D949CB" w:rsidRDefault="001A282E" w:rsidP="006C1ADF">
      <w:pPr>
        <w:ind w:left="0" w:right="-2"/>
      </w:pPr>
    </w:p>
    <w:p w14:paraId="22718C28" w14:textId="77777777" w:rsidR="001A282E" w:rsidRPr="00D949CB" w:rsidRDefault="001A282E" w:rsidP="006C1ADF">
      <w:pPr>
        <w:pStyle w:val="Titre2"/>
        <w:ind w:left="0" w:right="-2"/>
      </w:pPr>
      <w:r w:rsidRPr="00D949CB">
        <w:t>Article 4 – Dossiers de candidature</w:t>
      </w:r>
    </w:p>
    <w:p w14:paraId="791AA5FB" w14:textId="3116A11A" w:rsidR="001A282E" w:rsidRPr="004F1992" w:rsidRDefault="00F607AE" w:rsidP="006C1ADF">
      <w:pPr>
        <w:ind w:left="0" w:right="-2"/>
        <w:rPr>
          <w:rStyle w:val="Lienhypertexte"/>
        </w:rPr>
      </w:pPr>
      <w:r w:rsidRPr="00F607AE">
        <w:t>Le dossier de candidature pour les catégories 1 à 5 et le dossier spécifique à la catégorie 6 sont disponibles sur simple demande par courrier à la SNHF - 84, rue de Grenelle</w:t>
      </w:r>
      <w:r>
        <w:t xml:space="preserve"> </w:t>
      </w:r>
      <w:r w:rsidR="001A282E">
        <w:t xml:space="preserve">- </w:t>
      </w:r>
      <w:r w:rsidR="001A282E" w:rsidRPr="005D0303">
        <w:t xml:space="preserve">75007 Paris ou par mail à </w:t>
      </w:r>
      <w:hyperlink r:id="rId11" w:history="1">
        <w:r w:rsidR="00524855" w:rsidRPr="00983742">
          <w:rPr>
            <w:rStyle w:val="Lienhypertexte"/>
          </w:rPr>
          <w:t>communication@snhf.org</w:t>
        </w:r>
      </w:hyperlink>
      <w:r w:rsidR="00524855">
        <w:t xml:space="preserve">. </w:t>
      </w:r>
      <w:r w:rsidR="001A282E" w:rsidRPr="00E91C21">
        <w:t>C</w:t>
      </w:r>
      <w:r w:rsidR="0018526C">
        <w:t xml:space="preserve">es dossiers sont </w:t>
      </w:r>
      <w:r w:rsidR="001A282E" w:rsidRPr="005D0303">
        <w:t>également téléchargeable</w:t>
      </w:r>
      <w:r w:rsidR="0018526C">
        <w:t>s</w:t>
      </w:r>
      <w:r w:rsidR="001A282E" w:rsidRPr="005D0303">
        <w:t xml:space="preserve"> sur le site de la SNHF </w:t>
      </w:r>
      <w:hyperlink r:id="rId12" w:history="1">
        <w:r w:rsidR="00161B91" w:rsidRPr="00983742">
          <w:rPr>
            <w:rStyle w:val="Lienhypertexte"/>
          </w:rPr>
          <w:t>www.snhf.org</w:t>
        </w:r>
      </w:hyperlink>
      <w:r w:rsidR="001A282E" w:rsidRPr="005D0303">
        <w:t xml:space="preserve">, de l’Association JARDINOT </w:t>
      </w:r>
      <w:hyperlink r:id="rId13" w:history="1">
        <w:r w:rsidR="001A282E" w:rsidRPr="005D0303">
          <w:rPr>
            <w:rStyle w:val="Lienhypertexte"/>
          </w:rPr>
          <w:t>www.jardinot.fr</w:t>
        </w:r>
      </w:hyperlink>
      <w:r w:rsidR="00524855">
        <w:rPr>
          <w:rStyle w:val="Lienhypertexte"/>
        </w:rPr>
        <w:t xml:space="preserve"> </w:t>
      </w:r>
      <w:r w:rsidR="00524855" w:rsidRPr="00524855">
        <w:rPr>
          <w:rStyle w:val="Lienhypertexte"/>
          <w:color w:val="auto"/>
          <w:u w:val="none"/>
        </w:rPr>
        <w:t xml:space="preserve">et </w:t>
      </w:r>
      <w:r w:rsidR="001A282E" w:rsidRPr="00524855">
        <w:t>d</w:t>
      </w:r>
      <w:r w:rsidR="001A282E">
        <w:t xml:space="preserve">e la FNJFC </w:t>
      </w:r>
      <w:hyperlink r:id="rId14" w:history="1">
        <w:r w:rsidR="001A282E" w:rsidRPr="004F1992">
          <w:rPr>
            <w:rStyle w:val="Lienhypertexte"/>
          </w:rPr>
          <w:t>www.jardins-familiaux.asso.fr</w:t>
        </w:r>
      </w:hyperlink>
      <w:r w:rsidR="004F1992">
        <w:rPr>
          <w:rStyle w:val="Lienhypertexte"/>
        </w:rPr>
        <w:t>.</w:t>
      </w:r>
    </w:p>
    <w:p w14:paraId="2502094C" w14:textId="77777777" w:rsidR="00AA7C7F" w:rsidRDefault="001A282E" w:rsidP="00AA7C7F">
      <w:pPr>
        <w:ind w:left="0" w:right="-2"/>
      </w:pPr>
      <w:r>
        <w:t>U</w:t>
      </w:r>
      <w:r w:rsidRPr="00D949CB">
        <w:t>ne fois rempli</w:t>
      </w:r>
      <w:r w:rsidR="0018526C">
        <w:t xml:space="preserve">, </w:t>
      </w:r>
      <w:r w:rsidR="00B26640">
        <w:t xml:space="preserve">le dossier </w:t>
      </w:r>
      <w:r w:rsidRPr="00D949CB">
        <w:t xml:space="preserve">devra être </w:t>
      </w:r>
      <w:r>
        <w:t>retourné à la SNHF</w:t>
      </w:r>
      <w:r w:rsidR="005E2661">
        <w:t> :</w:t>
      </w:r>
    </w:p>
    <w:p w14:paraId="26BC4F76" w14:textId="1007E6B1" w:rsidR="00AA7C7F" w:rsidRPr="0020321A" w:rsidRDefault="00BA0529" w:rsidP="00AA7C7F">
      <w:pPr>
        <w:pStyle w:val="Paragraphedeliste"/>
        <w:numPr>
          <w:ilvl w:val="0"/>
          <w:numId w:val="2"/>
        </w:numPr>
        <w:ind w:right="-2"/>
      </w:pPr>
      <w:proofErr w:type="gramStart"/>
      <w:r w:rsidRPr="00AA7C7F">
        <w:rPr>
          <w:color w:val="000000" w:themeColor="text1"/>
        </w:rPr>
        <w:t>s</w:t>
      </w:r>
      <w:r w:rsidR="005E2661" w:rsidRPr="00AA7C7F">
        <w:rPr>
          <w:color w:val="000000" w:themeColor="text1"/>
        </w:rPr>
        <w:t>oit</w:t>
      </w:r>
      <w:proofErr w:type="gramEnd"/>
      <w:r w:rsidR="005E2661" w:rsidRPr="00AA7C7F">
        <w:rPr>
          <w:color w:val="000000" w:themeColor="text1"/>
        </w:rPr>
        <w:t xml:space="preserve"> par courrier </w:t>
      </w:r>
      <w:r w:rsidR="00515718" w:rsidRPr="00AA7C7F">
        <w:rPr>
          <w:color w:val="000000" w:themeColor="text1"/>
        </w:rPr>
        <w:t>postal, accompagné de</w:t>
      </w:r>
      <w:r w:rsidR="00A6744D" w:rsidRPr="00AA7C7F">
        <w:rPr>
          <w:color w:val="000000" w:themeColor="text1"/>
        </w:rPr>
        <w:t xml:space="preserve"> </w:t>
      </w:r>
      <w:r w:rsidR="00515718" w:rsidRPr="00AA7C7F">
        <w:rPr>
          <w:color w:val="000000" w:themeColor="text1"/>
        </w:rPr>
        <w:t xml:space="preserve">plusieurs photographies de l’année en cours </w:t>
      </w:r>
      <w:r w:rsidR="00D34427" w:rsidRPr="00AA7C7F">
        <w:rPr>
          <w:b/>
          <w:bCs/>
          <w:color w:val="000000" w:themeColor="text1"/>
        </w:rPr>
        <w:t>(</w:t>
      </w:r>
      <w:r w:rsidR="003F6CC9" w:rsidRPr="00AA7C7F">
        <w:rPr>
          <w:b/>
          <w:bCs/>
          <w:color w:val="000000" w:themeColor="text1"/>
        </w:rPr>
        <w:t>10 à 15 maximum)</w:t>
      </w:r>
      <w:r w:rsidR="003F6CC9" w:rsidRPr="00AA7C7F">
        <w:rPr>
          <w:color w:val="000000" w:themeColor="text1"/>
        </w:rPr>
        <w:t>,</w:t>
      </w:r>
      <w:r w:rsidR="00D34427" w:rsidRPr="00AA7C7F">
        <w:rPr>
          <w:color w:val="000000" w:themeColor="text1"/>
        </w:rPr>
        <w:t xml:space="preserve"> </w:t>
      </w:r>
      <w:r w:rsidR="00515718" w:rsidRPr="00AA7C7F">
        <w:rPr>
          <w:color w:val="000000" w:themeColor="text1"/>
        </w:rPr>
        <w:t>de préférence sur clé USB</w:t>
      </w:r>
      <w:r w:rsidR="006C1ADF" w:rsidRPr="00AA7C7F">
        <w:rPr>
          <w:color w:val="000000" w:themeColor="text1"/>
        </w:rPr>
        <w:t>,</w:t>
      </w:r>
      <w:r w:rsidR="00515718" w:rsidRPr="00AA7C7F">
        <w:rPr>
          <w:color w:val="000000" w:themeColor="text1"/>
        </w:rPr>
        <w:t xml:space="preserve"> </w:t>
      </w:r>
      <w:r w:rsidR="006C1ADF" w:rsidRPr="00AA7C7F">
        <w:rPr>
          <w:color w:val="000000" w:themeColor="text1"/>
        </w:rPr>
        <w:t>ou sur</w:t>
      </w:r>
      <w:r w:rsidR="00515718" w:rsidRPr="00AA7C7F">
        <w:rPr>
          <w:color w:val="000000" w:themeColor="text1"/>
        </w:rPr>
        <w:t xml:space="preserve"> support </w:t>
      </w:r>
      <w:r w:rsidR="00515718" w:rsidRPr="0020321A">
        <w:t xml:space="preserve">papier </w:t>
      </w:r>
      <w:r w:rsidR="001A282E" w:rsidRPr="0020321A">
        <w:rPr>
          <w:b/>
          <w:bCs/>
        </w:rPr>
        <w:t xml:space="preserve">le </w:t>
      </w:r>
      <w:r w:rsidR="00A6744D" w:rsidRPr="0020321A">
        <w:rPr>
          <w:b/>
          <w:bCs/>
        </w:rPr>
        <w:t xml:space="preserve">lundi </w:t>
      </w:r>
      <w:r w:rsidR="00BD2695" w:rsidRPr="0020321A">
        <w:rPr>
          <w:b/>
          <w:bCs/>
        </w:rPr>
        <w:t>23</w:t>
      </w:r>
      <w:r w:rsidR="00A6744D" w:rsidRPr="0020321A">
        <w:rPr>
          <w:b/>
          <w:bCs/>
        </w:rPr>
        <w:t xml:space="preserve"> </w:t>
      </w:r>
      <w:r w:rsidR="00524855" w:rsidRPr="0020321A">
        <w:rPr>
          <w:b/>
          <w:bCs/>
        </w:rPr>
        <w:t>juin 202</w:t>
      </w:r>
      <w:r w:rsidR="00BD2695" w:rsidRPr="0020321A">
        <w:rPr>
          <w:b/>
          <w:bCs/>
        </w:rPr>
        <w:t>5</w:t>
      </w:r>
      <w:r w:rsidR="00524855" w:rsidRPr="0020321A">
        <w:t xml:space="preserve"> </w:t>
      </w:r>
      <w:r w:rsidR="001A282E" w:rsidRPr="0020321A">
        <w:t>au plus tard, le</w:t>
      </w:r>
      <w:r w:rsidRPr="0020321A">
        <w:t xml:space="preserve"> cachet de la poste faisant foi,</w:t>
      </w:r>
    </w:p>
    <w:p w14:paraId="35B39244" w14:textId="62DF7B1C" w:rsidR="005E2661" w:rsidRPr="00AA7C7F" w:rsidRDefault="00AB56D0" w:rsidP="00AA7C7F">
      <w:pPr>
        <w:pStyle w:val="Paragraphedeliste"/>
        <w:numPr>
          <w:ilvl w:val="0"/>
          <w:numId w:val="2"/>
        </w:numPr>
        <w:ind w:right="-2"/>
        <w:rPr>
          <w:strike/>
          <w:color w:val="000000" w:themeColor="text1"/>
          <w:sz w:val="18"/>
        </w:rPr>
      </w:pPr>
      <w:proofErr w:type="gramStart"/>
      <w:r w:rsidRPr="0020321A">
        <w:t>s</w:t>
      </w:r>
      <w:r w:rsidR="005E2661" w:rsidRPr="0020321A">
        <w:t>oit</w:t>
      </w:r>
      <w:proofErr w:type="gramEnd"/>
      <w:r w:rsidR="005E2661" w:rsidRPr="0020321A">
        <w:t xml:space="preserve"> </w:t>
      </w:r>
      <w:r w:rsidR="00F233D5" w:rsidRPr="0020321A">
        <w:t xml:space="preserve">en format numérique </w:t>
      </w:r>
      <w:r w:rsidR="000B3A64" w:rsidRPr="0020321A">
        <w:t xml:space="preserve">(dossier et photos) </w:t>
      </w:r>
      <w:r w:rsidR="005E2661" w:rsidRPr="0020321A">
        <w:t xml:space="preserve">par courriel à l’adresse </w:t>
      </w:r>
      <w:r w:rsidR="00B542BF" w:rsidRPr="0020321A">
        <w:t>secretariat@snhf.org</w:t>
      </w:r>
      <w:r w:rsidR="005E2661" w:rsidRPr="0020321A">
        <w:t xml:space="preserve"> au plus tard le </w:t>
      </w:r>
      <w:r w:rsidR="00AA7C7F" w:rsidRPr="0020321A">
        <w:br/>
      </w:r>
      <w:r w:rsidR="00A6744D" w:rsidRPr="0020321A">
        <w:rPr>
          <w:b/>
          <w:bCs/>
        </w:rPr>
        <w:t>lundi</w:t>
      </w:r>
      <w:r w:rsidR="00853B1F" w:rsidRPr="0020321A">
        <w:rPr>
          <w:b/>
          <w:bCs/>
        </w:rPr>
        <w:t> </w:t>
      </w:r>
      <w:r w:rsidR="00BD2695" w:rsidRPr="0020321A">
        <w:rPr>
          <w:b/>
          <w:bCs/>
        </w:rPr>
        <w:t>23</w:t>
      </w:r>
      <w:r w:rsidR="00853B1F" w:rsidRPr="0020321A">
        <w:rPr>
          <w:b/>
          <w:bCs/>
        </w:rPr>
        <w:t> </w:t>
      </w:r>
      <w:r w:rsidR="00A6744D" w:rsidRPr="0020321A">
        <w:rPr>
          <w:b/>
          <w:bCs/>
        </w:rPr>
        <w:t xml:space="preserve">juin </w:t>
      </w:r>
      <w:r w:rsidR="00524855" w:rsidRPr="0020321A">
        <w:rPr>
          <w:b/>
          <w:bCs/>
        </w:rPr>
        <w:t>20</w:t>
      </w:r>
      <w:r w:rsidR="00A6744D" w:rsidRPr="0020321A">
        <w:rPr>
          <w:b/>
          <w:bCs/>
        </w:rPr>
        <w:t>2</w:t>
      </w:r>
      <w:r w:rsidR="00BD2695" w:rsidRPr="0020321A">
        <w:rPr>
          <w:b/>
          <w:bCs/>
        </w:rPr>
        <w:t>5</w:t>
      </w:r>
      <w:r w:rsidR="00524855" w:rsidRPr="0020321A">
        <w:t xml:space="preserve">, </w:t>
      </w:r>
      <w:r w:rsidR="005E2661" w:rsidRPr="0020321A">
        <w:t xml:space="preserve">la date du courriel </w:t>
      </w:r>
      <w:r w:rsidR="005E2661" w:rsidRPr="00AA7C7F">
        <w:rPr>
          <w:color w:val="000000" w:themeColor="text1"/>
        </w:rPr>
        <w:t>faisant foi.</w:t>
      </w:r>
    </w:p>
    <w:p w14:paraId="44FF1631" w14:textId="1BBE1BF5" w:rsidR="001A282E" w:rsidRPr="00BA0529" w:rsidRDefault="001A282E" w:rsidP="006C1ADF">
      <w:pPr>
        <w:ind w:left="0" w:right="-2"/>
      </w:pPr>
      <w:r w:rsidRPr="00CD535F">
        <w:rPr>
          <w:b/>
          <w:bCs/>
          <w:color w:val="000000" w:themeColor="text1"/>
        </w:rPr>
        <w:t xml:space="preserve">Sur chaque document devront figurer les nom, prénom et adresse du participant. </w:t>
      </w:r>
      <w:r w:rsidRPr="00CD535F">
        <w:rPr>
          <w:color w:val="000000" w:themeColor="text1"/>
        </w:rPr>
        <w:t xml:space="preserve">Les photos </w:t>
      </w:r>
      <w:r w:rsidR="00C5056A" w:rsidRPr="00CD535F">
        <w:rPr>
          <w:color w:val="000000" w:themeColor="text1"/>
        </w:rPr>
        <w:t xml:space="preserve">sur support </w:t>
      </w:r>
      <w:r w:rsidRPr="00CD535F">
        <w:rPr>
          <w:color w:val="000000" w:themeColor="text1"/>
        </w:rPr>
        <w:t>papier</w:t>
      </w:r>
      <w:r w:rsidR="00C5056A" w:rsidRPr="00CD535F">
        <w:rPr>
          <w:color w:val="000000" w:themeColor="text1"/>
        </w:rPr>
        <w:t xml:space="preserve">, </w:t>
      </w:r>
      <w:r w:rsidR="00C5056A" w:rsidRPr="00BA0529">
        <w:t>clé USB</w:t>
      </w:r>
      <w:r w:rsidR="000B3A64" w:rsidRPr="00BA0529">
        <w:t xml:space="preserve"> ou </w:t>
      </w:r>
      <w:r w:rsidR="00BB2060" w:rsidRPr="00BA0529">
        <w:t xml:space="preserve">numérique </w:t>
      </w:r>
      <w:r w:rsidRPr="00BA0529">
        <w:t>ne seront pas retourné</w:t>
      </w:r>
      <w:r w:rsidR="000B3A64" w:rsidRPr="00BA0529">
        <w:t>e</w:t>
      </w:r>
      <w:r w:rsidRPr="00BA0529">
        <w:t>s. Les organisateurs pourront utiliser</w:t>
      </w:r>
      <w:r w:rsidR="00C5056A" w:rsidRPr="00BA0529">
        <w:t xml:space="preserve"> les photos</w:t>
      </w:r>
      <w:r w:rsidRPr="00BA0529">
        <w:t>, libres de tout droit, dans</w:t>
      </w:r>
      <w:r w:rsidR="00BF1CE1">
        <w:t xml:space="preserve"> </w:t>
      </w:r>
      <w:r w:rsidR="00BF1CE1" w:rsidRPr="00BF1CE1">
        <w:t>leurs publications, leurs sites Internet, leurs réseaux sociaux et les transmettre à la presse.</w:t>
      </w:r>
      <w:r w:rsidRPr="00BA0529">
        <w:t xml:space="preserve"> </w:t>
      </w:r>
    </w:p>
    <w:p w14:paraId="09032754" w14:textId="77777777" w:rsidR="001A282E" w:rsidRPr="00FF7DAB" w:rsidRDefault="001A282E" w:rsidP="006C1ADF">
      <w:pPr>
        <w:ind w:left="0" w:right="-2"/>
        <w:rPr>
          <w:sz w:val="16"/>
          <w:szCs w:val="16"/>
        </w:rPr>
      </w:pPr>
    </w:p>
    <w:p w14:paraId="5908669B" w14:textId="1B182F06" w:rsidR="001A282E" w:rsidRDefault="001A282E" w:rsidP="006C1ADF">
      <w:pPr>
        <w:ind w:left="0" w:right="-2"/>
        <w:jc w:val="center"/>
        <w:rPr>
          <w:sz w:val="24"/>
          <w:szCs w:val="24"/>
        </w:rPr>
      </w:pPr>
      <w:r w:rsidRPr="007E01A5">
        <w:rPr>
          <w:sz w:val="24"/>
          <w:szCs w:val="24"/>
        </w:rPr>
        <w:t xml:space="preserve">Tout dossier </w:t>
      </w:r>
      <w:r w:rsidRPr="007E01A5">
        <w:rPr>
          <w:b/>
          <w:sz w:val="24"/>
          <w:szCs w:val="24"/>
        </w:rPr>
        <w:t xml:space="preserve">reçu </w:t>
      </w:r>
      <w:r w:rsidR="000B3A64" w:rsidRPr="007E01A5">
        <w:rPr>
          <w:b/>
          <w:sz w:val="24"/>
          <w:szCs w:val="24"/>
        </w:rPr>
        <w:t xml:space="preserve">par courriel ou </w:t>
      </w:r>
      <w:r w:rsidR="008F392F" w:rsidRPr="007E01A5">
        <w:rPr>
          <w:b/>
          <w:sz w:val="24"/>
          <w:szCs w:val="24"/>
        </w:rPr>
        <w:t xml:space="preserve">posté </w:t>
      </w:r>
      <w:r w:rsidR="008F392F" w:rsidRPr="0020321A">
        <w:rPr>
          <w:b/>
          <w:sz w:val="24"/>
          <w:szCs w:val="24"/>
        </w:rPr>
        <w:t xml:space="preserve">après le </w:t>
      </w:r>
      <w:r w:rsidR="00BD2695" w:rsidRPr="0020321A">
        <w:rPr>
          <w:b/>
          <w:sz w:val="24"/>
          <w:szCs w:val="24"/>
        </w:rPr>
        <w:t>23</w:t>
      </w:r>
      <w:r w:rsidR="00A6744D" w:rsidRPr="0020321A">
        <w:rPr>
          <w:b/>
          <w:sz w:val="24"/>
          <w:szCs w:val="24"/>
        </w:rPr>
        <w:t xml:space="preserve"> juin 202</w:t>
      </w:r>
      <w:r w:rsidR="00BD2695" w:rsidRPr="0020321A">
        <w:rPr>
          <w:b/>
          <w:sz w:val="24"/>
          <w:szCs w:val="24"/>
        </w:rPr>
        <w:t>5</w:t>
      </w:r>
      <w:r w:rsidR="008B60AF" w:rsidRPr="0020321A">
        <w:rPr>
          <w:b/>
          <w:sz w:val="24"/>
          <w:szCs w:val="24"/>
        </w:rPr>
        <w:t xml:space="preserve"> </w:t>
      </w:r>
      <w:r w:rsidRPr="0020321A">
        <w:rPr>
          <w:sz w:val="24"/>
          <w:szCs w:val="24"/>
        </w:rPr>
        <w:t xml:space="preserve">sera automatiquement </w:t>
      </w:r>
      <w:r w:rsidRPr="007E01A5">
        <w:rPr>
          <w:sz w:val="24"/>
          <w:szCs w:val="24"/>
        </w:rPr>
        <w:t>exclu du concours.</w:t>
      </w:r>
    </w:p>
    <w:p w14:paraId="6E1ACD0F" w14:textId="77777777" w:rsidR="00FF7DAB" w:rsidRPr="00FF7DAB" w:rsidRDefault="00FF7DAB" w:rsidP="006C1ADF">
      <w:pPr>
        <w:ind w:left="0" w:right="-2"/>
        <w:jc w:val="center"/>
        <w:rPr>
          <w:sz w:val="18"/>
          <w:szCs w:val="18"/>
        </w:rPr>
      </w:pPr>
    </w:p>
    <w:p w14:paraId="068A834D" w14:textId="75B61E29" w:rsidR="001A282E" w:rsidRPr="00BA0529" w:rsidRDefault="001A282E" w:rsidP="006C1ADF">
      <w:pPr>
        <w:pStyle w:val="Titre2"/>
        <w:ind w:left="0" w:right="-2"/>
      </w:pPr>
      <w:r w:rsidRPr="00BA0529">
        <w:t>Article 5 – Procédure de sélection</w:t>
      </w:r>
      <w:r w:rsidR="008F392F" w:rsidRPr="00BA0529">
        <w:t xml:space="preserve"> </w:t>
      </w:r>
    </w:p>
    <w:p w14:paraId="5AB4B00A" w14:textId="61FC21B2" w:rsidR="004E75D8" w:rsidRDefault="00BA0529" w:rsidP="006C1ADF">
      <w:pPr>
        <w:pStyle w:val="Corpsdetexte"/>
        <w:ind w:left="0" w:right="-2"/>
      </w:pPr>
      <w:r w:rsidRPr="00D949CB">
        <w:t xml:space="preserve">Un jury sera chargé d’étudier les dossiers de candidature. Une première sélection sera basée sur les informations fournies dans les dossiers. </w:t>
      </w:r>
      <w:r w:rsidR="004E75D8" w:rsidRPr="004E75D8">
        <w:t xml:space="preserve">Celle-ci permettra de retenir les candidats qui seront contactés directement. </w:t>
      </w:r>
      <w:r w:rsidR="0020321A">
        <w:t>L</w:t>
      </w:r>
      <w:r w:rsidR="004E75D8" w:rsidRPr="004E75D8">
        <w:t>es jardins feront ensuite l’objet, si les conditions le permettent, d’une visite avec au moins un membre du jury qui pourra être accompagné de représentants régionaux des organisateurs.</w:t>
      </w:r>
    </w:p>
    <w:p w14:paraId="01BD9194" w14:textId="77777777" w:rsidR="004E75D8" w:rsidRPr="00CD6C09" w:rsidRDefault="004E75D8" w:rsidP="006C1ADF">
      <w:pPr>
        <w:pStyle w:val="Corpsdetexte"/>
        <w:ind w:left="0" w:right="-2"/>
        <w:rPr>
          <w:sz w:val="12"/>
          <w:szCs w:val="12"/>
        </w:rPr>
      </w:pPr>
    </w:p>
    <w:p w14:paraId="6AE5E1FE" w14:textId="77777777" w:rsidR="00AA7C7F" w:rsidRDefault="00AA7C7F" w:rsidP="006C1ADF">
      <w:pPr>
        <w:ind w:left="0" w:right="-2"/>
      </w:pPr>
    </w:p>
    <w:p w14:paraId="486B758B" w14:textId="77777777" w:rsidR="00AA7C7F" w:rsidRDefault="00AA7C7F" w:rsidP="006C1ADF">
      <w:pPr>
        <w:ind w:left="0" w:right="-2"/>
      </w:pPr>
    </w:p>
    <w:p w14:paraId="7E5E9BD3" w14:textId="27337A3E" w:rsidR="00BA0529" w:rsidRPr="00D949CB" w:rsidRDefault="00BA0529" w:rsidP="006C1ADF">
      <w:pPr>
        <w:ind w:left="0" w:right="-2"/>
      </w:pPr>
      <w:r w:rsidRPr="00D949CB">
        <w:lastRenderedPageBreak/>
        <w:t xml:space="preserve">Après délibération, le jury établira le classement définitif des lauréats dans chacune des catégories. Les photos des jardins visités prises par les membres du jury pourront être </w:t>
      </w:r>
      <w:r>
        <w:t>communiquées</w:t>
      </w:r>
      <w:r w:rsidR="00494F4D">
        <w:t xml:space="preserve"> à la presse</w:t>
      </w:r>
      <w:r w:rsidRPr="00D949CB">
        <w:t xml:space="preserve"> et utilisées par les organisateurs, libre</w:t>
      </w:r>
      <w:r>
        <w:t>s</w:t>
      </w:r>
      <w:r w:rsidRPr="00D949CB">
        <w:t xml:space="preserve"> de tout droit, </w:t>
      </w:r>
      <w:r w:rsidR="00DB6BDC" w:rsidRPr="00DB6BDC">
        <w:t>dans leurs publications, leurs réseaux sociaux</w:t>
      </w:r>
      <w:r w:rsidR="00DB6BDC">
        <w:t xml:space="preserve"> </w:t>
      </w:r>
      <w:r w:rsidRPr="00D949CB">
        <w:t xml:space="preserve">et leurs sites Internet. </w:t>
      </w:r>
      <w:r w:rsidR="005A098D">
        <w:t>À</w:t>
      </w:r>
      <w:r>
        <w:t xml:space="preserve"> titre dérogatoire, toutes demandes de communication sur des supports autres que ceux de</w:t>
      </w:r>
      <w:r w:rsidR="00494F4D">
        <w:t xml:space="preserve"> la presse </w:t>
      </w:r>
      <w:r>
        <w:t xml:space="preserve">feront l'objet d'une demande d'accord spécifique.  </w:t>
      </w:r>
    </w:p>
    <w:p w14:paraId="360C9E1E" w14:textId="77777777" w:rsidR="00CD2D53" w:rsidRPr="0040729B" w:rsidRDefault="00CD2D53" w:rsidP="006C1ADF">
      <w:pPr>
        <w:pStyle w:val="Titre2"/>
        <w:ind w:left="0" w:right="-2"/>
      </w:pPr>
    </w:p>
    <w:p w14:paraId="1D1AB766" w14:textId="77777777" w:rsidR="001A282E" w:rsidRPr="00D949CB" w:rsidRDefault="001A282E" w:rsidP="006C1ADF">
      <w:pPr>
        <w:pStyle w:val="Titre2"/>
        <w:ind w:left="0" w:right="-2"/>
      </w:pPr>
      <w:r w:rsidRPr="00D949CB">
        <w:t>Article 6 – Critères de sélection</w:t>
      </w:r>
    </w:p>
    <w:p w14:paraId="24FA7702" w14:textId="6C6E932A" w:rsidR="001A282E" w:rsidRPr="00D949CB" w:rsidRDefault="00BA0529" w:rsidP="006C1ADF">
      <w:pPr>
        <w:pStyle w:val="Titre2"/>
        <w:ind w:left="0" w:right="-2"/>
      </w:pPr>
      <w:r>
        <w:t xml:space="preserve">Les critères de sélection </w:t>
      </w:r>
      <w:r w:rsidR="001A282E" w:rsidRPr="00D949CB">
        <w:t xml:space="preserve">porteront </w:t>
      </w:r>
      <w:r w:rsidR="007A457A">
        <w:t xml:space="preserve">principalement </w:t>
      </w:r>
      <w:r w:rsidR="001A282E" w:rsidRPr="00D949CB">
        <w:t>sur les aspects suivants</w:t>
      </w:r>
      <w:r w:rsidR="00585CCE">
        <w:t> :</w:t>
      </w:r>
    </w:p>
    <w:p w14:paraId="37B44EFC" w14:textId="08311100" w:rsidR="001A282E" w:rsidRDefault="001A282E" w:rsidP="00AA7C7F">
      <w:pPr>
        <w:ind w:left="0" w:right="-2"/>
      </w:pPr>
      <w:r>
        <w:t xml:space="preserve">- </w:t>
      </w:r>
      <w:r w:rsidRPr="00F86E45">
        <w:t>connaissance et diversité des plantes</w:t>
      </w:r>
      <w:r w:rsidRPr="00D949CB">
        <w:t xml:space="preserve"> cultivées, combinaison des variétés en fonction de la saison</w:t>
      </w:r>
      <w:r w:rsidRPr="004B1DE6">
        <w:t xml:space="preserve">, raisonnement </w:t>
      </w:r>
      <w:r>
        <w:t xml:space="preserve">et pertinence du choix </w:t>
      </w:r>
      <w:r w:rsidRPr="004B1DE6">
        <w:t>des espèces et des variétés,</w:t>
      </w:r>
    </w:p>
    <w:p w14:paraId="5D65DC81" w14:textId="4C210BD2" w:rsidR="00565A9A" w:rsidRPr="006C1ADF" w:rsidRDefault="00565A9A" w:rsidP="006C1ADF">
      <w:pPr>
        <w:ind w:left="0" w:right="-2"/>
        <w:rPr>
          <w:color w:val="000000" w:themeColor="text1"/>
        </w:rPr>
      </w:pPr>
      <w:r w:rsidRPr="00CD535F">
        <w:rPr>
          <w:color w:val="000000" w:themeColor="text1"/>
        </w:rPr>
        <w:t xml:space="preserve">- </w:t>
      </w:r>
      <w:r w:rsidR="00364A61" w:rsidRPr="00CD535F">
        <w:rPr>
          <w:color w:val="000000" w:themeColor="text1"/>
        </w:rPr>
        <w:t xml:space="preserve">production </w:t>
      </w:r>
      <w:r w:rsidR="00364A61" w:rsidRPr="006C1ADF">
        <w:rPr>
          <w:color w:val="000000" w:themeColor="text1"/>
        </w:rPr>
        <w:t>effective de légumes en vue de leur consommation,</w:t>
      </w:r>
    </w:p>
    <w:p w14:paraId="1B46E96C" w14:textId="426117D7" w:rsidR="001A282E" w:rsidRPr="006C1ADF" w:rsidRDefault="001A282E" w:rsidP="006C1ADF">
      <w:pPr>
        <w:ind w:left="0" w:right="-2"/>
        <w:rPr>
          <w:color w:val="000000" w:themeColor="text1"/>
        </w:rPr>
      </w:pPr>
      <w:r w:rsidRPr="006C1ADF">
        <w:rPr>
          <w:color w:val="000000" w:themeColor="text1"/>
        </w:rPr>
        <w:t>- pratiques de jardinage</w:t>
      </w:r>
      <w:r w:rsidR="0018526C" w:rsidRPr="006C1ADF">
        <w:rPr>
          <w:color w:val="000000" w:themeColor="text1"/>
        </w:rPr>
        <w:t xml:space="preserve">, </w:t>
      </w:r>
    </w:p>
    <w:p w14:paraId="0A759FD7" w14:textId="02E96B49" w:rsidR="001A282E" w:rsidRPr="00A16EAA" w:rsidRDefault="001A282E" w:rsidP="00AA7C7F">
      <w:pPr>
        <w:ind w:left="0" w:right="-2"/>
      </w:pPr>
      <w:r w:rsidRPr="006C1ADF">
        <w:rPr>
          <w:color w:val="000000" w:themeColor="text1"/>
        </w:rPr>
        <w:t xml:space="preserve">- esthétique. Dans ce domaine, seront pris </w:t>
      </w:r>
      <w:r w:rsidRPr="00D949CB">
        <w:t xml:space="preserve">en compte la disposition du </w:t>
      </w:r>
      <w:r w:rsidRPr="00CD535F">
        <w:rPr>
          <w:color w:val="000000" w:themeColor="text1"/>
        </w:rPr>
        <w:t>jardin</w:t>
      </w:r>
      <w:r w:rsidRPr="00D949CB">
        <w:t xml:space="preserve"> potager dans le site, l’originalité du tracé, les cultures associées, le ma</w:t>
      </w:r>
      <w:r>
        <w:t>riage des fleurs et des légumes,</w:t>
      </w:r>
    </w:p>
    <w:p w14:paraId="5D81B925" w14:textId="6D990932" w:rsidR="001A282E" w:rsidRDefault="001A282E" w:rsidP="00AA7C7F">
      <w:pPr>
        <w:ind w:left="0" w:right="-2"/>
      </w:pPr>
      <w:r>
        <w:t xml:space="preserve">- </w:t>
      </w:r>
      <w:r w:rsidRPr="004B1DE6">
        <w:t>motivations. Ce critère reprend les motivations et/ou l’exemplarité du jardinier, le but de son jardinage, l’originalité du jardin</w:t>
      </w:r>
      <w:r w:rsidR="007A457A">
        <w:t>,</w:t>
      </w:r>
    </w:p>
    <w:p w14:paraId="2302A519" w14:textId="1F283DEA" w:rsidR="007A457A" w:rsidRDefault="007A457A" w:rsidP="006C1ADF">
      <w:pPr>
        <w:ind w:left="0" w:right="-2"/>
        <w:rPr>
          <w:sz w:val="16"/>
          <w:szCs w:val="8"/>
        </w:rPr>
      </w:pPr>
      <w:r>
        <w:t xml:space="preserve">- ouverture </w:t>
      </w:r>
      <w:r w:rsidR="00FC4590">
        <w:t>du jardin et partage de conseils (lors de visites, de conférences, sur les réseaux sociaux…)</w:t>
      </w:r>
    </w:p>
    <w:p w14:paraId="54A8A991" w14:textId="4B0305B9" w:rsidR="00585CCE" w:rsidRPr="0020321A" w:rsidRDefault="00565A9A" w:rsidP="006C1ADF">
      <w:pPr>
        <w:ind w:left="0" w:right="-2"/>
      </w:pPr>
      <w:r w:rsidRPr="0020321A">
        <w:t xml:space="preserve">- adaptation </w:t>
      </w:r>
      <w:r w:rsidR="00BD2695" w:rsidRPr="0020321A">
        <w:t xml:space="preserve">des espèces et des aménagements selon les résidents ou les patients </w:t>
      </w:r>
      <w:r w:rsidRPr="0020321A">
        <w:t>pour la catégorie 6.</w:t>
      </w:r>
    </w:p>
    <w:p w14:paraId="33390592" w14:textId="77777777" w:rsidR="00565A9A" w:rsidRPr="00CD2D53" w:rsidRDefault="00565A9A" w:rsidP="006C1ADF">
      <w:pPr>
        <w:ind w:left="0" w:right="-2"/>
      </w:pPr>
    </w:p>
    <w:p w14:paraId="657DF372" w14:textId="77777777" w:rsidR="001A282E" w:rsidRDefault="001A282E" w:rsidP="006C1ADF">
      <w:pPr>
        <w:ind w:left="0" w:right="-2"/>
      </w:pPr>
      <w:r w:rsidRPr="00D949CB">
        <w:t>Chaque critère fera l’objet d’une notation et sera pondéré en fonction de la catégorie concourue. La pondération de chaque critère sera définie de manière souveraine par le jury.</w:t>
      </w:r>
    </w:p>
    <w:p w14:paraId="2BF1391A" w14:textId="77777777" w:rsidR="001A282E" w:rsidRPr="00CD2D53" w:rsidRDefault="001A282E" w:rsidP="006C1ADF">
      <w:pPr>
        <w:pStyle w:val="Titre2"/>
        <w:ind w:left="0" w:right="-2"/>
      </w:pPr>
    </w:p>
    <w:p w14:paraId="6028685E" w14:textId="77777777" w:rsidR="001A282E" w:rsidRPr="00D949CB" w:rsidRDefault="001A282E" w:rsidP="006C1ADF">
      <w:pPr>
        <w:pStyle w:val="Titre2"/>
        <w:ind w:left="0" w:right="-2"/>
      </w:pPr>
      <w:r w:rsidRPr="00D949CB">
        <w:t>Article 7 – Nature des distinctions</w:t>
      </w:r>
    </w:p>
    <w:p w14:paraId="0938DAC2" w14:textId="77777777" w:rsidR="001A282E" w:rsidRPr="00F86E45" w:rsidRDefault="001A282E" w:rsidP="006C1ADF">
      <w:pPr>
        <w:ind w:left="0" w:right="-2"/>
      </w:pPr>
      <w:r w:rsidRPr="00D949CB">
        <w:t>Ce concours sera doté, dans chaque catégorie, d’un prix dénommé « </w:t>
      </w:r>
      <w:r w:rsidRPr="00D949CB">
        <w:rPr>
          <w:iCs/>
        </w:rPr>
        <w:t>Grand Prix du Concours National des Jardins Potagers</w:t>
      </w:r>
      <w:r w:rsidRPr="00D949CB">
        <w:t> » attribué par le jury au candidat ayant le mieux satisfait aux conditions de l’article 6 ci-dessus.</w:t>
      </w:r>
      <w:r>
        <w:t xml:space="preserve"> </w:t>
      </w:r>
      <w:r w:rsidRPr="00F86E45">
        <w:t>D’autres prix et des prix spéciaux pourront également être décernés par le jury. Des diplômes, ouvrages ou autres récompenses seront remis aux lauréats.</w:t>
      </w:r>
    </w:p>
    <w:p w14:paraId="652CFA93" w14:textId="77777777" w:rsidR="001A282E" w:rsidRPr="00CD2D53" w:rsidRDefault="001A282E" w:rsidP="006C1ADF">
      <w:pPr>
        <w:ind w:left="0" w:right="-2"/>
      </w:pPr>
    </w:p>
    <w:p w14:paraId="0995B8CA" w14:textId="77777777" w:rsidR="001A282E" w:rsidRPr="00D949CB" w:rsidRDefault="001A282E" w:rsidP="006C1ADF">
      <w:pPr>
        <w:pStyle w:val="Titre2"/>
        <w:ind w:left="0" w:right="-2"/>
      </w:pPr>
      <w:r w:rsidRPr="00D949CB">
        <w:t>Article 8 – Exactitude des informations fournies</w:t>
      </w:r>
    </w:p>
    <w:p w14:paraId="4FDED9A0" w14:textId="16F46F05" w:rsidR="001A282E" w:rsidRPr="00D949CB" w:rsidRDefault="001A282E" w:rsidP="006C1ADF">
      <w:pPr>
        <w:ind w:left="0" w:right="-2"/>
      </w:pPr>
      <w:r w:rsidRPr="00D949CB">
        <w:t>Les candidats s’engagent à ne communiquer que des renseignements exacts et sincères au jury et, en particulier, à éviter toute</w:t>
      </w:r>
      <w:r>
        <w:t>s</w:t>
      </w:r>
      <w:r w:rsidRPr="00D949CB">
        <w:t xml:space="preserve"> imprécision</w:t>
      </w:r>
      <w:r>
        <w:t>s</w:t>
      </w:r>
      <w:r w:rsidRPr="00D949CB">
        <w:t xml:space="preserve"> ou omission</w:t>
      </w:r>
      <w:r>
        <w:t>s</w:t>
      </w:r>
      <w:r w:rsidRPr="00D949CB">
        <w:t xml:space="preserve"> susceptible</w:t>
      </w:r>
      <w:r>
        <w:t>s</w:t>
      </w:r>
      <w:r w:rsidRPr="00D949CB">
        <w:t xml:space="preserve"> d’introduire un jugement erroné. </w:t>
      </w:r>
      <w:r w:rsidR="0018526C">
        <w:t xml:space="preserve">Les photos doivent être celles de l’année en cours. </w:t>
      </w:r>
      <w:r w:rsidRPr="00D949CB">
        <w:t>En cas d’irrégularité prouvée, le jury se réserve la possibilité de retirer un prix attribué.</w:t>
      </w:r>
    </w:p>
    <w:p w14:paraId="334FAA77" w14:textId="77777777" w:rsidR="001A282E" w:rsidRPr="00D949CB" w:rsidRDefault="001A282E" w:rsidP="006C1ADF">
      <w:pPr>
        <w:ind w:left="0" w:right="-2"/>
      </w:pPr>
    </w:p>
    <w:p w14:paraId="124B5AD2" w14:textId="77777777" w:rsidR="001A282E" w:rsidRPr="00D949CB" w:rsidRDefault="001A282E" w:rsidP="006C1ADF">
      <w:pPr>
        <w:pStyle w:val="Titre2"/>
        <w:ind w:left="0" w:right="-2"/>
      </w:pPr>
      <w:r w:rsidRPr="00D949CB">
        <w:t>Article 9 – Composition et organisation du Jury</w:t>
      </w:r>
    </w:p>
    <w:p w14:paraId="6FE7D79E" w14:textId="77777777" w:rsidR="001A282E" w:rsidRPr="00D949CB" w:rsidRDefault="001A282E" w:rsidP="006C1ADF">
      <w:pPr>
        <w:ind w:left="0" w:right="-2"/>
      </w:pPr>
      <w:r w:rsidRPr="00D949CB">
        <w:t xml:space="preserve">Le jury est composé de personnalités du monde technique et </w:t>
      </w:r>
      <w:r w:rsidRPr="00216409">
        <w:t>professionnel horticole ainsi que d’amateurs avertis,</w:t>
      </w:r>
      <w:r w:rsidRPr="00D949CB">
        <w:t xml:space="preserve"> choisies pour leur indépendance et leur compétence par les organisateurs. Il est souverain et ses décisions sont sans appel.</w:t>
      </w:r>
    </w:p>
    <w:p w14:paraId="2C47C47B" w14:textId="77777777" w:rsidR="001A282E" w:rsidRPr="00CD2D53" w:rsidRDefault="001A282E" w:rsidP="006C1ADF">
      <w:pPr>
        <w:ind w:left="0" w:right="-2"/>
      </w:pPr>
    </w:p>
    <w:p w14:paraId="584974BB" w14:textId="77777777" w:rsidR="001A282E" w:rsidRPr="00D949CB" w:rsidRDefault="001A282E" w:rsidP="006C1ADF">
      <w:pPr>
        <w:pStyle w:val="Titre2"/>
        <w:ind w:left="0" w:right="-2"/>
      </w:pPr>
      <w:r w:rsidRPr="00D949CB">
        <w:t>Article 10</w:t>
      </w:r>
      <w:r>
        <w:t xml:space="preserve"> </w:t>
      </w:r>
      <w:r w:rsidRPr="00D949CB">
        <w:t>- Partenariat</w:t>
      </w:r>
    </w:p>
    <w:p w14:paraId="150FFFCE" w14:textId="77777777" w:rsidR="001A282E" w:rsidRPr="00D949CB" w:rsidRDefault="001A282E" w:rsidP="006C1ADF">
      <w:pPr>
        <w:ind w:left="0" w:right="-2"/>
      </w:pPr>
      <w:r w:rsidRPr="00D949CB">
        <w:t>Les organisateurs peuvent s’entourer de partenaires associatifs ou professionnels.</w:t>
      </w:r>
    </w:p>
    <w:p w14:paraId="21D53B75" w14:textId="77777777" w:rsidR="001A282E" w:rsidRPr="00CD2D53" w:rsidRDefault="001A282E" w:rsidP="006C1ADF">
      <w:pPr>
        <w:pStyle w:val="Titre2"/>
        <w:ind w:left="0" w:right="-2"/>
      </w:pPr>
    </w:p>
    <w:p w14:paraId="0C56C522" w14:textId="77777777" w:rsidR="001A282E" w:rsidRPr="00D949CB" w:rsidRDefault="001A282E" w:rsidP="006C1ADF">
      <w:pPr>
        <w:pStyle w:val="Titre2"/>
        <w:ind w:left="0" w:right="-2"/>
      </w:pPr>
      <w:r w:rsidRPr="00D949CB">
        <w:t>Article 11 – Annulation du concours</w:t>
      </w:r>
    </w:p>
    <w:p w14:paraId="77D563B8" w14:textId="77777777" w:rsidR="001A282E" w:rsidRPr="00D949CB" w:rsidRDefault="001A282E" w:rsidP="006C1ADF">
      <w:pPr>
        <w:ind w:left="0" w:right="-2"/>
      </w:pPr>
      <w:r w:rsidRPr="00D949CB">
        <w:t xml:space="preserve">Les organisateurs ne pourront être tenus pour responsables si, pour des raisons indépendantes de leur volonté, le Concours National des Jardins </w:t>
      </w:r>
      <w:r>
        <w:t>P</w:t>
      </w:r>
      <w:r w:rsidRPr="00D949CB">
        <w:t>otagers devait être annulé.</w:t>
      </w:r>
    </w:p>
    <w:p w14:paraId="505F76CA" w14:textId="77777777" w:rsidR="001A282E" w:rsidRPr="00CD2D53" w:rsidRDefault="001A282E" w:rsidP="006C1ADF">
      <w:pPr>
        <w:ind w:left="0" w:right="-2"/>
      </w:pPr>
    </w:p>
    <w:p w14:paraId="795D016A" w14:textId="77777777" w:rsidR="001A282E" w:rsidRPr="00D949CB" w:rsidRDefault="001A282E" w:rsidP="006C1ADF">
      <w:pPr>
        <w:pStyle w:val="Titre2"/>
        <w:ind w:left="0" w:right="-2"/>
      </w:pPr>
      <w:r w:rsidRPr="00D949CB">
        <w:t>Article 12 – Proclamation des résultats</w:t>
      </w:r>
    </w:p>
    <w:p w14:paraId="000C3E24" w14:textId="56AA9C7E" w:rsidR="001A282E" w:rsidRPr="00D949CB" w:rsidRDefault="001A282E" w:rsidP="006C1ADF">
      <w:pPr>
        <w:ind w:left="0" w:right="-2"/>
      </w:pPr>
      <w:r w:rsidRPr="00D949CB">
        <w:t xml:space="preserve">Les résultats seront publiés </w:t>
      </w:r>
      <w:r>
        <w:t xml:space="preserve">sur les sites Internet </w:t>
      </w:r>
      <w:hyperlink r:id="rId15" w:history="1">
        <w:r w:rsidR="00B542BF" w:rsidRPr="00E97D78">
          <w:rPr>
            <w:rStyle w:val="Lienhypertexte"/>
          </w:rPr>
          <w:t>www.snhf.org</w:t>
        </w:r>
      </w:hyperlink>
      <w:r w:rsidR="00FF7DAB">
        <w:t xml:space="preserve">, </w:t>
      </w:r>
      <w:hyperlink r:id="rId16" w:history="1">
        <w:r w:rsidR="00FF7DAB" w:rsidRPr="00475223">
          <w:rPr>
            <w:rStyle w:val="Lienhypertexte"/>
          </w:rPr>
          <w:t>www.jardinot.fr</w:t>
        </w:r>
      </w:hyperlink>
      <w:r w:rsidR="00FF7DAB">
        <w:t xml:space="preserve">, </w:t>
      </w:r>
      <w:hyperlink r:id="rId17" w:history="1">
        <w:r w:rsidR="00FF7DAB" w:rsidRPr="00475223">
          <w:rPr>
            <w:rStyle w:val="Lienhypertexte"/>
          </w:rPr>
          <w:t>www.semencemag.fr</w:t>
        </w:r>
      </w:hyperlink>
      <w:r w:rsidR="00FF7DAB">
        <w:t xml:space="preserve">, </w:t>
      </w:r>
      <w:r w:rsidR="004F1992" w:rsidRPr="00125EDD">
        <w:t xml:space="preserve">et </w:t>
      </w:r>
      <w:hyperlink r:id="rId18" w:history="1">
        <w:r w:rsidRPr="00FF7DAB">
          <w:rPr>
            <w:rStyle w:val="Lienhypertexte"/>
          </w:rPr>
          <w:t>www.jardins-familiaux.asso.fr</w:t>
        </w:r>
      </w:hyperlink>
      <w:r w:rsidR="00F403F8" w:rsidRPr="00FF7DAB">
        <w:rPr>
          <w:rStyle w:val="Lienhypertexte"/>
          <w:color w:val="auto"/>
          <w:u w:val="none"/>
        </w:rPr>
        <w:t xml:space="preserve">, </w:t>
      </w:r>
      <w:r w:rsidRPr="004F7872">
        <w:t>ainsi que dans la revue de l’Association JARDINOT</w:t>
      </w:r>
      <w:r w:rsidRPr="006E4B17">
        <w:rPr>
          <w:i/>
        </w:rPr>
        <w:t xml:space="preserve"> : </w:t>
      </w:r>
      <w:r w:rsidRPr="00125EDD">
        <w:rPr>
          <w:i/>
        </w:rPr>
        <w:t>« </w:t>
      </w:r>
      <w:r w:rsidRPr="00125EDD">
        <w:rPr>
          <w:i/>
          <w:iCs/>
        </w:rPr>
        <w:t>La Vie du Jardin et des Jardiniers »</w:t>
      </w:r>
      <w:r w:rsidR="00350E18">
        <w:rPr>
          <w:i/>
          <w:iCs/>
        </w:rPr>
        <w:t xml:space="preserve">, </w:t>
      </w:r>
      <w:r w:rsidR="00350E18" w:rsidRPr="004F7872">
        <w:t>de la SNHF</w:t>
      </w:r>
      <w:r w:rsidR="00350E18">
        <w:rPr>
          <w:i/>
        </w:rPr>
        <w:t xml:space="preserve"> : « Jardins de France » </w:t>
      </w:r>
      <w:r>
        <w:rPr>
          <w:iCs/>
        </w:rPr>
        <w:t xml:space="preserve">et de la FNJFC : </w:t>
      </w:r>
      <w:r w:rsidRPr="00125EDD">
        <w:rPr>
          <w:i/>
          <w:iCs/>
        </w:rPr>
        <w:t>« Jardin Familial de France »</w:t>
      </w:r>
      <w:r w:rsidRPr="00D949CB">
        <w:rPr>
          <w:iCs/>
        </w:rPr>
        <w:t xml:space="preserve">. </w:t>
      </w:r>
      <w:r w:rsidRPr="00D949CB">
        <w:t xml:space="preserve">Le palmarès et les photos des jardins des lauréats pourront être communiqués à la presse. </w:t>
      </w:r>
    </w:p>
    <w:p w14:paraId="70B89DA7" w14:textId="3A53C8FE" w:rsidR="001A282E" w:rsidRDefault="001A282E" w:rsidP="006C1ADF">
      <w:pPr>
        <w:ind w:left="0" w:right="-2"/>
      </w:pPr>
      <w:r w:rsidRPr="00D949CB">
        <w:t>La date et le lieu de remise des prix seront communiqués aux lauréats en temps voulu.</w:t>
      </w:r>
    </w:p>
    <w:p w14:paraId="758500CF" w14:textId="77777777" w:rsidR="001A282E" w:rsidRPr="006C54B3" w:rsidRDefault="001A282E" w:rsidP="006C1ADF">
      <w:pPr>
        <w:ind w:left="0" w:right="-2"/>
      </w:pPr>
    </w:p>
    <w:p w14:paraId="0A7CF778" w14:textId="77777777" w:rsidR="001A282E" w:rsidRPr="00D949CB" w:rsidRDefault="001A282E" w:rsidP="006C1ADF">
      <w:pPr>
        <w:pStyle w:val="Titre2"/>
        <w:ind w:left="0" w:right="-2"/>
      </w:pPr>
      <w:r w:rsidRPr="00D949CB">
        <w:t>Article 13 – Acceptation des clauses du règlement</w:t>
      </w:r>
    </w:p>
    <w:p w14:paraId="772E6A37" w14:textId="77777777" w:rsidR="001A282E" w:rsidRDefault="001A282E" w:rsidP="006C1ADF">
      <w:pPr>
        <w:ind w:left="0" w:right="-2"/>
      </w:pPr>
      <w:r w:rsidRPr="00D949CB">
        <w:t>La participation au concours suppose une acceptation totale de toutes les clauses du présent règlement.</w:t>
      </w:r>
    </w:p>
    <w:p w14:paraId="0CEEDC05" w14:textId="74681214" w:rsidR="00BA0529" w:rsidRDefault="00BA0529" w:rsidP="006C1ADF">
      <w:pPr>
        <w:ind w:left="0" w:right="-2"/>
      </w:pPr>
    </w:p>
    <w:p w14:paraId="17BD4901" w14:textId="77777777" w:rsidR="005A098D" w:rsidRDefault="005A098D" w:rsidP="006C1ADF">
      <w:pPr>
        <w:ind w:left="0" w:right="-2"/>
      </w:pPr>
    </w:p>
    <w:tbl>
      <w:tblPr>
        <w:tblStyle w:val="Grilledutableau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5A098D" w:rsidRPr="006C1ADF" w14:paraId="765C0699" w14:textId="77777777" w:rsidTr="005A098D">
        <w:tc>
          <w:tcPr>
            <w:tcW w:w="10206" w:type="dxa"/>
            <w:gridSpan w:val="2"/>
            <w:vAlign w:val="center"/>
          </w:tcPr>
          <w:p w14:paraId="41C67AA6" w14:textId="77777777" w:rsidR="005A098D" w:rsidRPr="006C1ADF" w:rsidRDefault="005A098D" w:rsidP="006C1ADF">
            <w:pPr>
              <w:jc w:val="center"/>
              <w:rPr>
                <w:bCs/>
              </w:rPr>
            </w:pPr>
            <w:r w:rsidRPr="006C1ADF">
              <w:rPr>
                <w:rFonts w:cs="Arial"/>
                <w:bCs/>
                <w:i/>
              </w:rPr>
              <w:t>En partenariat avec :</w:t>
            </w:r>
          </w:p>
        </w:tc>
      </w:tr>
      <w:tr w:rsidR="005A098D" w:rsidRPr="006C1ADF" w14:paraId="59E63151" w14:textId="77777777" w:rsidTr="005A098D">
        <w:tc>
          <w:tcPr>
            <w:tcW w:w="5103" w:type="dxa"/>
            <w:vAlign w:val="center"/>
          </w:tcPr>
          <w:p w14:paraId="437602AF" w14:textId="407F1CC8" w:rsidR="005A098D" w:rsidRPr="006C1ADF" w:rsidRDefault="005A098D" w:rsidP="006C1ADF">
            <w:pPr>
              <w:ind w:left="-111" w:right="-35"/>
              <w:jc w:val="left"/>
              <w:rPr>
                <w:bCs/>
              </w:rPr>
            </w:pPr>
            <w:proofErr w:type="gramStart"/>
            <w:r w:rsidRPr="006C1ADF">
              <w:rPr>
                <w:rFonts w:cs="Arial"/>
                <w:bCs/>
                <w:i/>
              </w:rPr>
              <w:t>la</w:t>
            </w:r>
            <w:proofErr w:type="gramEnd"/>
            <w:r w:rsidRPr="006C1ADF">
              <w:rPr>
                <w:rFonts w:cs="Arial"/>
                <w:bCs/>
                <w:i/>
              </w:rPr>
              <w:t xml:space="preserve"> Fédération des Jardineries et Animaleries de France</w:t>
            </w:r>
          </w:p>
        </w:tc>
        <w:tc>
          <w:tcPr>
            <w:tcW w:w="5103" w:type="dxa"/>
            <w:vAlign w:val="center"/>
          </w:tcPr>
          <w:p w14:paraId="2151CB05" w14:textId="77777777" w:rsidR="005A098D" w:rsidRPr="006C1ADF" w:rsidRDefault="005A098D" w:rsidP="006C1ADF">
            <w:pPr>
              <w:ind w:right="-35"/>
              <w:jc w:val="right"/>
              <w:rPr>
                <w:bCs/>
              </w:rPr>
            </w:pPr>
            <w:r w:rsidRPr="006C1ADF">
              <w:rPr>
                <w:rFonts w:cs="Arial"/>
                <w:bCs/>
                <w:i/>
              </w:rPr>
              <w:t>CP JARDIN (produits biologiques pour le jardin)</w:t>
            </w:r>
          </w:p>
        </w:tc>
      </w:tr>
      <w:tr w:rsidR="005A098D" w14:paraId="3BE7BC6E" w14:textId="77777777" w:rsidTr="005A098D">
        <w:tc>
          <w:tcPr>
            <w:tcW w:w="5103" w:type="dxa"/>
            <w:vAlign w:val="center"/>
          </w:tcPr>
          <w:p w14:paraId="6EFEDA99" w14:textId="77777777" w:rsidR="005A098D" w:rsidRDefault="005A098D" w:rsidP="006C1ADF">
            <w:pPr>
              <w:ind w:left="-111" w:right="-35"/>
              <w:jc w:val="center"/>
            </w:pPr>
            <w:r>
              <w:rPr>
                <w:noProof/>
              </w:rPr>
              <w:drawing>
                <wp:inline distT="0" distB="0" distL="0" distR="0" wp14:anchorId="44349B22" wp14:editId="313032A8">
                  <wp:extent cx="1324708" cy="799087"/>
                  <wp:effectExtent l="0" t="0" r="0" b="0"/>
                  <wp:docPr id="13839849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915" cy="808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4215082F" w14:textId="77777777" w:rsidR="005A098D" w:rsidRDefault="005A098D" w:rsidP="006C1ADF">
            <w:pPr>
              <w:ind w:left="-156" w:right="-35"/>
              <w:jc w:val="center"/>
            </w:pPr>
            <w:r>
              <w:rPr>
                <w:noProof/>
              </w:rPr>
              <w:drawing>
                <wp:inline distT="0" distB="0" distL="0" distR="0" wp14:anchorId="21141F90" wp14:editId="791D67B7">
                  <wp:extent cx="967154" cy="728337"/>
                  <wp:effectExtent l="0" t="0" r="4445" b="0"/>
                  <wp:docPr id="191949631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781" cy="731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2CFA20" w14:textId="77777777" w:rsidR="00FF7DAB" w:rsidRPr="005A098D" w:rsidRDefault="00FF7DAB" w:rsidP="006C1ADF">
      <w:pPr>
        <w:ind w:left="0" w:right="-2"/>
        <w:rPr>
          <w:sz w:val="10"/>
          <w:szCs w:val="10"/>
        </w:rPr>
      </w:pPr>
    </w:p>
    <w:sectPr w:rsidR="00FF7DAB" w:rsidRPr="005A098D" w:rsidSect="00AA7C7F">
      <w:footerReference w:type="default" r:id="rId21"/>
      <w:pgSz w:w="11906" w:h="16838" w:code="9"/>
      <w:pgMar w:top="568" w:right="851" w:bottom="709" w:left="851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E800F" w14:textId="77777777" w:rsidR="00CB7556" w:rsidRDefault="00CB7556" w:rsidP="007E01A5">
      <w:r>
        <w:separator/>
      </w:r>
    </w:p>
    <w:p w14:paraId="4CC3B0BE" w14:textId="77777777" w:rsidR="00CB7556" w:rsidRDefault="00CB7556"/>
  </w:endnote>
  <w:endnote w:type="continuationSeparator" w:id="0">
    <w:p w14:paraId="27E101C1" w14:textId="77777777" w:rsidR="00CB7556" w:rsidRDefault="00CB7556" w:rsidP="007E01A5">
      <w:r>
        <w:continuationSeparator/>
      </w:r>
    </w:p>
    <w:p w14:paraId="7E0D1982" w14:textId="77777777" w:rsidR="00CB7556" w:rsidRDefault="00CB7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73E4B" w14:textId="5F8AE1D8" w:rsidR="006C1ADF" w:rsidRDefault="007E01A5" w:rsidP="006C1ADF">
    <w:pPr>
      <w:pStyle w:val="Pieddepage"/>
      <w:tabs>
        <w:tab w:val="clear" w:pos="4536"/>
        <w:tab w:val="clear" w:pos="9072"/>
        <w:tab w:val="center" w:pos="5103"/>
        <w:tab w:val="right" w:pos="10206"/>
      </w:tabs>
      <w:ind w:left="0" w:right="-2"/>
      <w:jc w:val="center"/>
      <w:rPr>
        <w:sz w:val="16"/>
        <w:szCs w:val="16"/>
      </w:rPr>
    </w:pPr>
    <w:r w:rsidRPr="005A098D">
      <w:rPr>
        <w:sz w:val="16"/>
        <w:szCs w:val="16"/>
      </w:rPr>
      <w:t xml:space="preserve">Concours </w:t>
    </w:r>
    <w:r w:rsidR="00FF7DAB" w:rsidRPr="005A098D">
      <w:rPr>
        <w:sz w:val="16"/>
        <w:szCs w:val="16"/>
      </w:rPr>
      <w:t>N</w:t>
    </w:r>
    <w:r w:rsidRPr="005A098D">
      <w:rPr>
        <w:sz w:val="16"/>
        <w:szCs w:val="16"/>
      </w:rPr>
      <w:t xml:space="preserve">ational des </w:t>
    </w:r>
    <w:r w:rsidR="00FF7DAB" w:rsidRPr="005A098D">
      <w:rPr>
        <w:sz w:val="16"/>
        <w:szCs w:val="16"/>
      </w:rPr>
      <w:t>J</w:t>
    </w:r>
    <w:r w:rsidRPr="005A098D">
      <w:rPr>
        <w:sz w:val="16"/>
        <w:szCs w:val="16"/>
      </w:rPr>
      <w:t xml:space="preserve">ardins </w:t>
    </w:r>
    <w:r w:rsidR="00FF7DAB" w:rsidRPr="005A098D">
      <w:rPr>
        <w:sz w:val="16"/>
        <w:szCs w:val="16"/>
      </w:rPr>
      <w:t>P</w:t>
    </w:r>
    <w:r w:rsidRPr="005A098D">
      <w:rPr>
        <w:sz w:val="16"/>
        <w:szCs w:val="16"/>
      </w:rPr>
      <w:t>otagers</w:t>
    </w:r>
    <w:r w:rsidR="00FF7DAB" w:rsidRPr="005A098D">
      <w:rPr>
        <w:sz w:val="16"/>
        <w:szCs w:val="16"/>
      </w:rPr>
      <w:t xml:space="preserve"> 202</w:t>
    </w:r>
    <w:r w:rsidR="00B542BF">
      <w:rPr>
        <w:sz w:val="16"/>
        <w:szCs w:val="16"/>
      </w:rPr>
      <w:t>5</w:t>
    </w:r>
    <w:r w:rsidRPr="005A098D">
      <w:rPr>
        <w:sz w:val="16"/>
        <w:szCs w:val="16"/>
      </w:rPr>
      <w:tab/>
      <w:t>Règlement</w:t>
    </w:r>
    <w:r w:rsidRPr="005A098D">
      <w:rPr>
        <w:sz w:val="16"/>
        <w:szCs w:val="16"/>
      </w:rPr>
      <w:ptab w:relativeTo="margin" w:alignment="right" w:leader="none"/>
    </w:r>
    <w:r w:rsidR="00FF7DAB" w:rsidRPr="005A098D">
      <w:rPr>
        <w:sz w:val="16"/>
        <w:szCs w:val="16"/>
      </w:rPr>
      <w:t xml:space="preserve"> </w:t>
    </w:r>
    <w:r w:rsidR="00FF7DAB" w:rsidRPr="005A098D">
      <w:rPr>
        <w:sz w:val="16"/>
        <w:szCs w:val="16"/>
      </w:rPr>
      <w:fldChar w:fldCharType="begin"/>
    </w:r>
    <w:r w:rsidR="00FF7DAB" w:rsidRPr="005A098D">
      <w:rPr>
        <w:sz w:val="16"/>
        <w:szCs w:val="16"/>
      </w:rPr>
      <w:instrText>PAGE  \* Arabic  \* MERGEFORMAT</w:instrText>
    </w:r>
    <w:r w:rsidR="00FF7DAB" w:rsidRPr="005A098D">
      <w:rPr>
        <w:sz w:val="16"/>
        <w:szCs w:val="16"/>
      </w:rPr>
      <w:fldChar w:fldCharType="separate"/>
    </w:r>
    <w:r w:rsidR="00FF7DAB" w:rsidRPr="005A098D">
      <w:rPr>
        <w:sz w:val="16"/>
        <w:szCs w:val="16"/>
      </w:rPr>
      <w:t>2</w:t>
    </w:r>
    <w:r w:rsidR="00FF7DAB" w:rsidRPr="005A098D">
      <w:rPr>
        <w:sz w:val="16"/>
        <w:szCs w:val="16"/>
      </w:rPr>
      <w:fldChar w:fldCharType="end"/>
    </w:r>
    <w:r w:rsidR="00FF7DAB" w:rsidRPr="005A098D">
      <w:rPr>
        <w:sz w:val="16"/>
        <w:szCs w:val="16"/>
      </w:rPr>
      <w:t>/</w:t>
    </w:r>
    <w:r w:rsidR="00FF7DAB" w:rsidRPr="005A098D">
      <w:rPr>
        <w:sz w:val="16"/>
        <w:szCs w:val="16"/>
      </w:rPr>
      <w:fldChar w:fldCharType="begin"/>
    </w:r>
    <w:r w:rsidR="00FF7DAB" w:rsidRPr="005A098D">
      <w:rPr>
        <w:sz w:val="16"/>
        <w:szCs w:val="16"/>
      </w:rPr>
      <w:instrText>NUMPAGES  \* arabe  \* MERGEFORMAT</w:instrText>
    </w:r>
    <w:r w:rsidR="00FF7DAB" w:rsidRPr="005A098D">
      <w:rPr>
        <w:sz w:val="16"/>
        <w:szCs w:val="16"/>
      </w:rPr>
      <w:fldChar w:fldCharType="separate"/>
    </w:r>
    <w:r w:rsidR="00FF7DAB" w:rsidRPr="005A098D">
      <w:rPr>
        <w:sz w:val="16"/>
        <w:szCs w:val="16"/>
      </w:rPr>
      <w:t>3</w:t>
    </w:r>
    <w:r w:rsidR="00FF7DAB" w:rsidRPr="005A098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9388C" w14:textId="77777777" w:rsidR="00CB7556" w:rsidRDefault="00CB7556" w:rsidP="007E01A5">
      <w:r>
        <w:separator/>
      </w:r>
    </w:p>
    <w:p w14:paraId="521B31F1" w14:textId="77777777" w:rsidR="00CB7556" w:rsidRDefault="00CB7556"/>
  </w:footnote>
  <w:footnote w:type="continuationSeparator" w:id="0">
    <w:p w14:paraId="5CF8C0C3" w14:textId="77777777" w:rsidR="00CB7556" w:rsidRDefault="00CB7556" w:rsidP="007E01A5">
      <w:r>
        <w:continuationSeparator/>
      </w:r>
    </w:p>
    <w:p w14:paraId="4E07E15D" w14:textId="77777777" w:rsidR="00CB7556" w:rsidRDefault="00CB75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13DC4"/>
    <w:multiLevelType w:val="hybridMultilevel"/>
    <w:tmpl w:val="B6568A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6144F"/>
    <w:multiLevelType w:val="hybridMultilevel"/>
    <w:tmpl w:val="BB100ADE"/>
    <w:lvl w:ilvl="0" w:tplc="A794650E">
      <w:start w:val="1"/>
      <w:numFmt w:val="bullet"/>
      <w:lvlText w:val=""/>
      <w:lvlJc w:val="center"/>
      <w:pPr>
        <w:ind w:left="79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8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728" w:hanging="360"/>
      </w:pPr>
      <w:rPr>
        <w:rFonts w:ascii="Wingdings" w:hAnsi="Wingdings" w:hint="default"/>
      </w:rPr>
    </w:lvl>
  </w:abstractNum>
  <w:num w:numId="1" w16cid:durableId="404226600">
    <w:abstractNumId w:val="1"/>
  </w:num>
  <w:num w:numId="2" w16cid:durableId="95652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2E"/>
    <w:rsid w:val="00045657"/>
    <w:rsid w:val="000B3A64"/>
    <w:rsid w:val="000F2AD5"/>
    <w:rsid w:val="001109F2"/>
    <w:rsid w:val="00125EDD"/>
    <w:rsid w:val="00161B91"/>
    <w:rsid w:val="001624B7"/>
    <w:rsid w:val="00175D54"/>
    <w:rsid w:val="0018526C"/>
    <w:rsid w:val="001A282E"/>
    <w:rsid w:val="0020321A"/>
    <w:rsid w:val="002D33AC"/>
    <w:rsid w:val="003315B5"/>
    <w:rsid w:val="00341B88"/>
    <w:rsid w:val="00350E18"/>
    <w:rsid w:val="00364A61"/>
    <w:rsid w:val="00381B83"/>
    <w:rsid w:val="003E478B"/>
    <w:rsid w:val="003F6CC9"/>
    <w:rsid w:val="0040729B"/>
    <w:rsid w:val="00462A45"/>
    <w:rsid w:val="00483DC2"/>
    <w:rsid w:val="00494F4D"/>
    <w:rsid w:val="004E75D8"/>
    <w:rsid w:val="004F1992"/>
    <w:rsid w:val="004F7872"/>
    <w:rsid w:val="00515718"/>
    <w:rsid w:val="00522311"/>
    <w:rsid w:val="00524855"/>
    <w:rsid w:val="00565A9A"/>
    <w:rsid w:val="00585CCE"/>
    <w:rsid w:val="005910DD"/>
    <w:rsid w:val="005A098D"/>
    <w:rsid w:val="005E2661"/>
    <w:rsid w:val="006415E8"/>
    <w:rsid w:val="00661D3D"/>
    <w:rsid w:val="00684957"/>
    <w:rsid w:val="006C1ADF"/>
    <w:rsid w:val="00706558"/>
    <w:rsid w:val="007A457A"/>
    <w:rsid w:val="007E01A5"/>
    <w:rsid w:val="00853498"/>
    <w:rsid w:val="00853B1F"/>
    <w:rsid w:val="00867F55"/>
    <w:rsid w:val="00880ECA"/>
    <w:rsid w:val="008B60AF"/>
    <w:rsid w:val="008C3C5C"/>
    <w:rsid w:val="008F392F"/>
    <w:rsid w:val="00905BCC"/>
    <w:rsid w:val="009F4367"/>
    <w:rsid w:val="00A6744D"/>
    <w:rsid w:val="00AA7C7F"/>
    <w:rsid w:val="00AB56D0"/>
    <w:rsid w:val="00AC5B00"/>
    <w:rsid w:val="00AD333D"/>
    <w:rsid w:val="00B26640"/>
    <w:rsid w:val="00B440E8"/>
    <w:rsid w:val="00B542BF"/>
    <w:rsid w:val="00B65D9F"/>
    <w:rsid w:val="00BA0529"/>
    <w:rsid w:val="00BB2060"/>
    <w:rsid w:val="00BD2695"/>
    <w:rsid w:val="00BF1CE1"/>
    <w:rsid w:val="00C5056A"/>
    <w:rsid w:val="00CB7556"/>
    <w:rsid w:val="00CD2D53"/>
    <w:rsid w:val="00CD535F"/>
    <w:rsid w:val="00CD6C09"/>
    <w:rsid w:val="00CF6ED6"/>
    <w:rsid w:val="00D260A7"/>
    <w:rsid w:val="00D34427"/>
    <w:rsid w:val="00D60E99"/>
    <w:rsid w:val="00DB265C"/>
    <w:rsid w:val="00DB6BDC"/>
    <w:rsid w:val="00DC17FD"/>
    <w:rsid w:val="00DF0B04"/>
    <w:rsid w:val="00E02C2C"/>
    <w:rsid w:val="00EB0E6E"/>
    <w:rsid w:val="00ED4C02"/>
    <w:rsid w:val="00F233D5"/>
    <w:rsid w:val="00F403F8"/>
    <w:rsid w:val="00F607AE"/>
    <w:rsid w:val="00F86235"/>
    <w:rsid w:val="00FC4590"/>
    <w:rsid w:val="00FF5ACC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A2182"/>
  <w15:docId w15:val="{9C494FD9-983D-44DE-92EF-F3960564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1A5"/>
    <w:pPr>
      <w:spacing w:after="0" w:line="240" w:lineRule="auto"/>
      <w:ind w:left="-540" w:right="-546"/>
      <w:jc w:val="both"/>
    </w:pPr>
    <w:rPr>
      <w:rFonts w:ascii="Arial Narrow" w:eastAsia="Times New Roman" w:hAnsi="Arial Narrow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1A282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7E01A5"/>
    <w:pPr>
      <w:keepNext/>
      <w:outlineLvl w:val="1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A282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7E01A5"/>
    <w:rPr>
      <w:rFonts w:ascii="Arial Narrow" w:eastAsia="Times New Roman" w:hAnsi="Arial Narrow" w:cs="Times New Roman"/>
      <w:b/>
      <w:bCs/>
      <w:i/>
      <w:i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7E01A5"/>
    <w:pPr>
      <w:jc w:val="center"/>
    </w:pPr>
    <w:rPr>
      <w:b/>
      <w:bCs/>
      <w:sz w:val="32"/>
    </w:rPr>
  </w:style>
  <w:style w:type="character" w:customStyle="1" w:styleId="TitreCar">
    <w:name w:val="Titre Car"/>
    <w:basedOn w:val="Policepardfaut"/>
    <w:link w:val="Titre"/>
    <w:rsid w:val="007E01A5"/>
    <w:rPr>
      <w:rFonts w:ascii="Arial Narrow" w:eastAsia="Times New Roman" w:hAnsi="Arial Narrow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rsid w:val="001A282E"/>
  </w:style>
  <w:style w:type="character" w:customStyle="1" w:styleId="CorpsdetexteCar">
    <w:name w:val="Corps de texte Car"/>
    <w:basedOn w:val="Policepardfaut"/>
    <w:link w:val="Corpsdetexte"/>
    <w:rsid w:val="001A282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1A282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43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367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5E2661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175D5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161B91"/>
    <w:rPr>
      <w:color w:val="605E5C"/>
      <w:shd w:val="clear" w:color="auto" w:fill="E1DFDD"/>
    </w:rPr>
  </w:style>
  <w:style w:type="paragraph" w:customStyle="1" w:styleId="CNJPotpetit">
    <w:name w:val="CNJPot_petit"/>
    <w:basedOn w:val="Titre"/>
    <w:link w:val="CNJPotpetitCar"/>
    <w:qFormat/>
    <w:rsid w:val="007E01A5"/>
    <w:rPr>
      <w:b w:val="0"/>
      <w:bCs w:val="0"/>
      <w:sz w:val="20"/>
      <w:szCs w:val="16"/>
    </w:rPr>
  </w:style>
  <w:style w:type="character" w:customStyle="1" w:styleId="CNJPotpetitCar">
    <w:name w:val="CNJPot_petit Car"/>
    <w:basedOn w:val="TitreCar"/>
    <w:link w:val="CNJPotpetit"/>
    <w:rsid w:val="007E01A5"/>
    <w:rPr>
      <w:rFonts w:ascii="Arial Narrow" w:eastAsia="Times New Roman" w:hAnsi="Arial Narrow" w:cs="Times New Roman"/>
      <w:b w:val="0"/>
      <w:bCs w:val="0"/>
      <w:sz w:val="20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01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01A5"/>
    <w:rPr>
      <w:rFonts w:ascii="Arial Narrow" w:eastAsia="Times New Roman" w:hAnsi="Arial Narrow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E01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01A5"/>
    <w:rPr>
      <w:rFonts w:ascii="Arial Narrow" w:eastAsia="Times New Roman" w:hAnsi="Arial Narrow" w:cs="Times New Roman"/>
      <w:lang w:eastAsia="fr-FR"/>
    </w:rPr>
  </w:style>
  <w:style w:type="table" w:styleId="Grilledutableau">
    <w:name w:val="Table Grid"/>
    <w:basedOn w:val="TableauNormal"/>
    <w:rsid w:val="005A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jardinot.fr/" TargetMode="External"/><Relationship Id="rId18" Type="http://schemas.openxmlformats.org/officeDocument/2006/relationships/hyperlink" Target="http://www.jardins.familiaux.asso.f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www.snhf.org" TargetMode="External"/><Relationship Id="rId17" Type="http://schemas.openxmlformats.org/officeDocument/2006/relationships/hyperlink" Target="http://www.semencemag.f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ardinot.fr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munication@snhf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nhf.or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rdins.familiaux.asso.f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1203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GNIS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DAVIOT</dc:creator>
  <cp:lastModifiedBy>Dominique DAVIOT</cp:lastModifiedBy>
  <cp:revision>9</cp:revision>
  <cp:lastPrinted>2023-10-11T09:44:00Z</cp:lastPrinted>
  <dcterms:created xsi:type="dcterms:W3CDTF">2023-10-11T08:03:00Z</dcterms:created>
  <dcterms:modified xsi:type="dcterms:W3CDTF">2024-10-29T19:08:00Z</dcterms:modified>
</cp:coreProperties>
</file>